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2556A" w14:textId="2E02D4C8" w:rsidR="00B37D9E" w:rsidRPr="00765C1A" w:rsidRDefault="00770E33" w:rsidP="002B313A">
      <w:pPr>
        <w:spacing w:line="480" w:lineRule="auto"/>
        <w:jc w:val="both"/>
        <w:rPr>
          <w:rFonts w:ascii="Arial" w:hAnsi="Arial" w:cs="Arial"/>
          <w:b/>
          <w:bCs/>
        </w:rPr>
      </w:pPr>
      <w:r w:rsidRPr="00765C1A">
        <w:rPr>
          <w:rFonts w:ascii="Arial" w:hAnsi="Arial" w:cs="Arial"/>
          <w:b/>
          <w:bCs/>
        </w:rPr>
        <w:t xml:space="preserve">PROCEDURAL </w:t>
      </w:r>
      <w:r w:rsidR="000F460A" w:rsidRPr="00765C1A">
        <w:rPr>
          <w:rFonts w:ascii="Arial" w:hAnsi="Arial" w:cs="Arial"/>
          <w:b/>
          <w:bCs/>
        </w:rPr>
        <w:t xml:space="preserve">RULES FOR THE </w:t>
      </w:r>
      <w:r w:rsidR="007060DA" w:rsidRPr="00765C1A">
        <w:rPr>
          <w:rFonts w:ascii="Arial" w:hAnsi="Arial" w:cs="Arial"/>
          <w:b/>
          <w:bCs/>
        </w:rPr>
        <w:t>E</w:t>
      </w:r>
      <w:r w:rsidR="000F460A" w:rsidRPr="00765C1A">
        <w:rPr>
          <w:rFonts w:ascii="Arial" w:hAnsi="Arial" w:cs="Arial"/>
          <w:b/>
          <w:bCs/>
        </w:rPr>
        <w:t xml:space="preserve">NQUIRY </w:t>
      </w:r>
      <w:r w:rsidR="00F5001C" w:rsidRPr="00765C1A">
        <w:rPr>
          <w:rFonts w:ascii="Arial" w:hAnsi="Arial" w:cs="Arial"/>
          <w:b/>
          <w:bCs/>
        </w:rPr>
        <w:t xml:space="preserve">IN TERMS OF SECTION 12(6) OF THE NATIONAL PROSECUTING AUTHORITY ACT 32 OF 1998 </w:t>
      </w:r>
      <w:r w:rsidR="00F5001C" w:rsidRPr="002B313A">
        <w:rPr>
          <w:rFonts w:ascii="Arial" w:hAnsi="Arial" w:cs="Arial"/>
          <w:b/>
          <w:bCs/>
          <w:lang w:val="en-US"/>
        </w:rPr>
        <w:t>INTO THE FITNESS OF ADVOCATE ANDREW CHAUKE TO HOLD THE OFFICE OF DIRECTOR OF PUBLIC PROSECUTIONS</w:t>
      </w:r>
    </w:p>
    <w:sdt>
      <w:sdtPr>
        <w:rPr>
          <w:rFonts w:ascii="Arial" w:eastAsiaTheme="minorHAnsi" w:hAnsi="Arial" w:cs="Arial"/>
          <w:b w:val="0"/>
          <w:bCs w:val="0"/>
          <w:color w:val="auto"/>
          <w:kern w:val="2"/>
          <w:sz w:val="24"/>
          <w:szCs w:val="24"/>
          <w:lang w:val="en-ZA"/>
          <w14:ligatures w14:val="standardContextual"/>
        </w:rPr>
        <w:id w:val="-375157395"/>
        <w:docPartObj>
          <w:docPartGallery w:val="Table of Contents"/>
          <w:docPartUnique/>
        </w:docPartObj>
      </w:sdtPr>
      <w:sdtEndPr>
        <w:rPr>
          <w:noProof/>
        </w:rPr>
      </w:sdtEndPr>
      <w:sdtContent>
        <w:p w14:paraId="5C280E3C" w14:textId="5FE2D2DD" w:rsidR="007060DA" w:rsidRPr="00765C1A" w:rsidRDefault="007060DA" w:rsidP="002B313A">
          <w:pPr>
            <w:pStyle w:val="TOCHeading"/>
            <w:spacing w:line="480" w:lineRule="auto"/>
            <w:rPr>
              <w:rFonts w:ascii="Arial" w:hAnsi="Arial" w:cs="Arial"/>
              <w:sz w:val="24"/>
              <w:szCs w:val="24"/>
            </w:rPr>
          </w:pPr>
          <w:r w:rsidRPr="00765C1A">
            <w:rPr>
              <w:rFonts w:ascii="Arial" w:hAnsi="Arial" w:cs="Arial"/>
              <w:sz w:val="24"/>
              <w:szCs w:val="24"/>
            </w:rPr>
            <w:t>Table of Contents</w:t>
          </w:r>
        </w:p>
        <w:p w14:paraId="5CAD7E48" w14:textId="4C722DC3" w:rsidR="007060DA" w:rsidRPr="002B313A" w:rsidRDefault="007060DA" w:rsidP="002B313A">
          <w:pPr>
            <w:pStyle w:val="TOC1"/>
            <w:spacing w:line="480" w:lineRule="auto"/>
            <w:rPr>
              <w:rFonts w:ascii="Arial" w:eastAsiaTheme="minorEastAsia" w:hAnsi="Arial" w:cs="Arial"/>
              <w:b w:val="0"/>
              <w:bCs w:val="0"/>
              <w:i w:val="0"/>
              <w:iCs w:val="0"/>
              <w:noProof/>
              <w:lang w:eastAsia="en-GB"/>
            </w:rPr>
          </w:pPr>
          <w:r w:rsidRPr="00765C1A">
            <w:rPr>
              <w:rFonts w:ascii="Arial" w:hAnsi="Arial" w:cs="Arial"/>
            </w:rPr>
            <w:fldChar w:fldCharType="begin"/>
          </w:r>
          <w:r w:rsidRPr="00765C1A">
            <w:rPr>
              <w:rFonts w:ascii="Arial" w:hAnsi="Arial" w:cs="Arial"/>
            </w:rPr>
            <w:instrText xml:space="preserve"> TOC \o "1-3" \h \z \u </w:instrText>
          </w:r>
          <w:r w:rsidRPr="00765C1A">
            <w:rPr>
              <w:rFonts w:ascii="Arial" w:hAnsi="Arial" w:cs="Arial"/>
            </w:rPr>
            <w:fldChar w:fldCharType="separate"/>
          </w:r>
          <w:hyperlink w:anchor="_Toc212474887" w:history="1">
            <w:r w:rsidRPr="00765C1A">
              <w:rPr>
                <w:rStyle w:val="Hyperlink"/>
                <w:rFonts w:ascii="Arial" w:hAnsi="Arial" w:cs="Arial"/>
                <w:noProof/>
              </w:rPr>
              <w:t>1.</w:t>
            </w:r>
            <w:r w:rsidRPr="002B313A">
              <w:rPr>
                <w:rFonts w:ascii="Arial" w:eastAsiaTheme="minorEastAsia" w:hAnsi="Arial" w:cs="Arial"/>
                <w:b w:val="0"/>
                <w:bCs w:val="0"/>
                <w:i w:val="0"/>
                <w:iCs w:val="0"/>
                <w:noProof/>
                <w:lang w:eastAsia="en-GB"/>
              </w:rPr>
              <w:tab/>
            </w:r>
            <w:r w:rsidRPr="00765C1A">
              <w:rPr>
                <w:rStyle w:val="Hyperlink"/>
                <w:rFonts w:ascii="Arial" w:hAnsi="Arial" w:cs="Arial"/>
                <w:noProof/>
              </w:rPr>
              <w:t>DEFINITIONS</w:t>
            </w:r>
            <w:r w:rsidRPr="002B313A">
              <w:rPr>
                <w:rFonts w:ascii="Arial" w:hAnsi="Arial" w:cs="Arial"/>
                <w:noProof/>
                <w:webHidden/>
              </w:rPr>
              <w:tab/>
            </w:r>
            <w:r w:rsidRPr="002B313A">
              <w:rPr>
                <w:rFonts w:ascii="Arial" w:hAnsi="Arial" w:cs="Arial"/>
                <w:noProof/>
                <w:webHidden/>
              </w:rPr>
              <w:fldChar w:fldCharType="begin"/>
            </w:r>
            <w:r w:rsidRPr="002B313A">
              <w:rPr>
                <w:rFonts w:ascii="Arial" w:hAnsi="Arial" w:cs="Arial"/>
                <w:noProof/>
                <w:webHidden/>
              </w:rPr>
              <w:instrText xml:space="preserve"> PAGEREF _Toc212474887 \h </w:instrText>
            </w:r>
            <w:r w:rsidRPr="002B313A">
              <w:rPr>
                <w:rFonts w:ascii="Arial" w:hAnsi="Arial" w:cs="Arial"/>
                <w:noProof/>
                <w:webHidden/>
              </w:rPr>
            </w:r>
            <w:r w:rsidRPr="002B313A">
              <w:rPr>
                <w:rFonts w:ascii="Arial" w:hAnsi="Arial" w:cs="Arial"/>
                <w:noProof/>
                <w:webHidden/>
              </w:rPr>
              <w:fldChar w:fldCharType="separate"/>
            </w:r>
            <w:r w:rsidRPr="002B313A">
              <w:rPr>
                <w:rFonts w:ascii="Arial" w:hAnsi="Arial" w:cs="Arial"/>
                <w:noProof/>
                <w:webHidden/>
              </w:rPr>
              <w:t>1</w:t>
            </w:r>
            <w:r w:rsidRPr="002B313A">
              <w:rPr>
                <w:rFonts w:ascii="Arial" w:hAnsi="Arial" w:cs="Arial"/>
                <w:noProof/>
                <w:webHidden/>
              </w:rPr>
              <w:fldChar w:fldCharType="end"/>
            </w:r>
          </w:hyperlink>
        </w:p>
        <w:p w14:paraId="06D28439" w14:textId="7743B85D" w:rsidR="007060DA" w:rsidRPr="002B313A" w:rsidRDefault="00000000" w:rsidP="002B313A">
          <w:pPr>
            <w:pStyle w:val="TOC1"/>
            <w:spacing w:line="480" w:lineRule="auto"/>
            <w:rPr>
              <w:rFonts w:ascii="Arial" w:eastAsiaTheme="minorEastAsia" w:hAnsi="Arial" w:cs="Arial"/>
              <w:b w:val="0"/>
              <w:bCs w:val="0"/>
              <w:i w:val="0"/>
              <w:iCs w:val="0"/>
              <w:noProof/>
              <w:lang w:eastAsia="en-GB"/>
            </w:rPr>
          </w:pPr>
          <w:hyperlink w:anchor="_Toc212474889" w:history="1">
            <w:r w:rsidR="007060DA" w:rsidRPr="00765C1A">
              <w:rPr>
                <w:rStyle w:val="Hyperlink"/>
                <w:rFonts w:ascii="Arial" w:hAnsi="Arial" w:cs="Arial"/>
                <w:noProof/>
              </w:rPr>
              <w:t>2.</w:t>
            </w:r>
            <w:r w:rsidR="007060DA" w:rsidRPr="002B313A">
              <w:rPr>
                <w:rFonts w:ascii="Arial" w:eastAsiaTheme="minorEastAsia" w:hAnsi="Arial" w:cs="Arial"/>
                <w:b w:val="0"/>
                <w:bCs w:val="0"/>
                <w:i w:val="0"/>
                <w:iCs w:val="0"/>
                <w:noProof/>
                <w:lang w:eastAsia="en-GB"/>
              </w:rPr>
              <w:tab/>
            </w:r>
            <w:r w:rsidR="007060DA" w:rsidRPr="00765C1A">
              <w:rPr>
                <w:rStyle w:val="Hyperlink"/>
                <w:rFonts w:ascii="Arial" w:hAnsi="Arial" w:cs="Arial"/>
                <w:noProof/>
              </w:rPr>
              <w:t>RULES</w:t>
            </w:r>
            <w:r w:rsidR="007060DA" w:rsidRPr="002B313A">
              <w:rPr>
                <w:rFonts w:ascii="Arial" w:hAnsi="Arial" w:cs="Arial"/>
                <w:noProof/>
                <w:webHidden/>
              </w:rPr>
              <w:tab/>
            </w:r>
            <w:r w:rsidR="007060DA" w:rsidRPr="002B313A">
              <w:rPr>
                <w:rFonts w:ascii="Arial" w:hAnsi="Arial" w:cs="Arial"/>
                <w:noProof/>
                <w:webHidden/>
              </w:rPr>
              <w:fldChar w:fldCharType="begin"/>
            </w:r>
            <w:r w:rsidR="007060DA" w:rsidRPr="002B313A">
              <w:rPr>
                <w:rFonts w:ascii="Arial" w:hAnsi="Arial" w:cs="Arial"/>
                <w:noProof/>
                <w:webHidden/>
              </w:rPr>
              <w:instrText xml:space="preserve"> PAGEREF _Toc212474889 \h </w:instrText>
            </w:r>
            <w:r w:rsidR="007060DA" w:rsidRPr="002B313A">
              <w:rPr>
                <w:rFonts w:ascii="Arial" w:hAnsi="Arial" w:cs="Arial"/>
                <w:noProof/>
                <w:webHidden/>
              </w:rPr>
            </w:r>
            <w:r w:rsidR="007060DA" w:rsidRPr="002B313A">
              <w:rPr>
                <w:rFonts w:ascii="Arial" w:hAnsi="Arial" w:cs="Arial"/>
                <w:noProof/>
                <w:webHidden/>
              </w:rPr>
              <w:fldChar w:fldCharType="separate"/>
            </w:r>
            <w:r w:rsidR="007060DA" w:rsidRPr="002B313A">
              <w:rPr>
                <w:rFonts w:ascii="Arial" w:hAnsi="Arial" w:cs="Arial"/>
                <w:noProof/>
                <w:webHidden/>
              </w:rPr>
              <w:t>3</w:t>
            </w:r>
            <w:r w:rsidR="007060DA" w:rsidRPr="002B313A">
              <w:rPr>
                <w:rFonts w:ascii="Arial" w:hAnsi="Arial" w:cs="Arial"/>
                <w:noProof/>
                <w:webHidden/>
              </w:rPr>
              <w:fldChar w:fldCharType="end"/>
            </w:r>
          </w:hyperlink>
        </w:p>
        <w:p w14:paraId="5746B2B2" w14:textId="30B2D7A7" w:rsidR="00A7485D" w:rsidRPr="00765C1A" w:rsidRDefault="007060DA" w:rsidP="002B313A">
          <w:pPr>
            <w:spacing w:line="480" w:lineRule="auto"/>
            <w:rPr>
              <w:rFonts w:ascii="Arial" w:hAnsi="Arial" w:cs="Arial"/>
              <w:color w:val="000000" w:themeColor="text1"/>
            </w:rPr>
          </w:pPr>
          <w:r w:rsidRPr="00765C1A">
            <w:rPr>
              <w:rFonts w:ascii="Arial" w:hAnsi="Arial" w:cs="Arial"/>
              <w:b/>
              <w:bCs/>
              <w:noProof/>
            </w:rPr>
            <w:fldChar w:fldCharType="end"/>
          </w:r>
        </w:p>
      </w:sdtContent>
    </w:sdt>
    <w:p w14:paraId="7BB0B56B" w14:textId="656D7C19" w:rsidR="00333FB6" w:rsidRPr="00765C1A" w:rsidRDefault="000F460A" w:rsidP="002B313A">
      <w:pPr>
        <w:pStyle w:val="Heading1"/>
        <w:numPr>
          <w:ilvl w:val="0"/>
          <w:numId w:val="5"/>
        </w:numPr>
        <w:spacing w:line="480" w:lineRule="auto"/>
        <w:ind w:hanging="720"/>
        <w:rPr>
          <w:rFonts w:ascii="Arial" w:hAnsi="Arial" w:cs="Arial"/>
          <w:b/>
          <w:bCs/>
          <w:color w:val="000000" w:themeColor="text1"/>
          <w:sz w:val="24"/>
          <w:szCs w:val="24"/>
        </w:rPr>
      </w:pPr>
      <w:bookmarkStart w:id="0" w:name="_Toc212474887"/>
      <w:r w:rsidRPr="00765C1A">
        <w:rPr>
          <w:rFonts w:ascii="Arial" w:hAnsi="Arial" w:cs="Arial"/>
          <w:b/>
          <w:bCs/>
          <w:color w:val="000000" w:themeColor="text1"/>
          <w:sz w:val="24"/>
          <w:szCs w:val="24"/>
        </w:rPr>
        <w:t>DEFINITIONS</w:t>
      </w:r>
      <w:bookmarkEnd w:id="0"/>
    </w:p>
    <w:p w14:paraId="7D37E246" w14:textId="343EA85E" w:rsidR="004162DE" w:rsidRPr="00765C1A" w:rsidRDefault="007060DA" w:rsidP="00DC497E">
      <w:pPr>
        <w:pStyle w:val="ListParagraph"/>
        <w:numPr>
          <w:ilvl w:val="1"/>
          <w:numId w:val="5"/>
        </w:numPr>
        <w:tabs>
          <w:tab w:val="left" w:pos="709"/>
        </w:tabs>
        <w:spacing w:line="480" w:lineRule="auto"/>
        <w:ind w:left="709" w:hanging="709"/>
        <w:rPr>
          <w:rFonts w:ascii="Arial" w:hAnsi="Arial" w:cs="Arial"/>
        </w:rPr>
      </w:pPr>
      <w:r w:rsidRPr="00765C1A">
        <w:rPr>
          <w:rFonts w:ascii="Arial" w:hAnsi="Arial" w:cs="Arial"/>
        </w:rPr>
        <w:tab/>
      </w:r>
      <w:r w:rsidR="000F460A" w:rsidRPr="00765C1A">
        <w:rPr>
          <w:rFonts w:ascii="Arial" w:hAnsi="Arial" w:cs="Arial"/>
        </w:rPr>
        <w:t xml:space="preserve">In these </w:t>
      </w:r>
      <w:r w:rsidR="00BC455B" w:rsidRPr="00765C1A">
        <w:rPr>
          <w:rFonts w:ascii="Arial" w:hAnsi="Arial" w:cs="Arial"/>
        </w:rPr>
        <w:t xml:space="preserve">Procedural </w:t>
      </w:r>
      <w:r w:rsidR="000F460A" w:rsidRPr="00765C1A">
        <w:rPr>
          <w:rFonts w:ascii="Arial" w:hAnsi="Arial" w:cs="Arial"/>
        </w:rPr>
        <w:t xml:space="preserve">Rules, unless the context indicates to the contrary – </w:t>
      </w:r>
    </w:p>
    <w:p w14:paraId="31059661" w14:textId="77777777" w:rsidR="008A66B3"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The Act</w:t>
      </w:r>
      <w:r w:rsidRPr="00765C1A">
        <w:rPr>
          <w:rFonts w:ascii="Arial" w:hAnsi="Arial" w:cs="Arial"/>
        </w:rPr>
        <w:t xml:space="preserve">” means the National Prosecuting Authority Act 32 of 1998 including any regulations made thereunder; </w:t>
      </w:r>
    </w:p>
    <w:p w14:paraId="26AC7232" w14:textId="31FFCB1A" w:rsidR="005B4546"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Chairperson</w:t>
      </w:r>
      <w:r w:rsidRPr="00765C1A">
        <w:rPr>
          <w:rFonts w:ascii="Arial" w:hAnsi="Arial" w:cs="Arial"/>
        </w:rPr>
        <w:t>” means</w:t>
      </w:r>
      <w:r w:rsidR="00CC55D8" w:rsidRPr="00765C1A">
        <w:rPr>
          <w:rFonts w:ascii="Arial" w:hAnsi="Arial" w:cs="Arial"/>
        </w:rPr>
        <w:t xml:space="preserve"> </w:t>
      </w:r>
      <w:r w:rsidR="00C40A2C" w:rsidRPr="00765C1A">
        <w:rPr>
          <w:rFonts w:ascii="Arial" w:hAnsi="Arial" w:cs="Arial"/>
        </w:rPr>
        <w:t>Ba</w:t>
      </w:r>
      <w:r w:rsidR="00BC455B" w:rsidRPr="00765C1A">
        <w:rPr>
          <w:rFonts w:ascii="Arial" w:hAnsi="Arial" w:cs="Arial"/>
        </w:rPr>
        <w:t>a</w:t>
      </w:r>
      <w:r w:rsidR="00C40A2C" w:rsidRPr="00765C1A">
        <w:rPr>
          <w:rFonts w:ascii="Arial" w:hAnsi="Arial" w:cs="Arial"/>
        </w:rPr>
        <w:t>itse Elizabeth</w:t>
      </w:r>
      <w:r w:rsidR="00BC455B" w:rsidRPr="00765C1A">
        <w:rPr>
          <w:rFonts w:ascii="Arial" w:hAnsi="Arial" w:cs="Arial"/>
        </w:rPr>
        <w:t xml:space="preserve"> (“Bess")</w:t>
      </w:r>
      <w:r w:rsidR="00295A82" w:rsidRPr="00765C1A">
        <w:rPr>
          <w:rFonts w:ascii="Arial" w:hAnsi="Arial" w:cs="Arial"/>
        </w:rPr>
        <w:t xml:space="preserve"> </w:t>
      </w:r>
      <w:r w:rsidR="009B090C" w:rsidRPr="00765C1A">
        <w:rPr>
          <w:rFonts w:ascii="Arial" w:hAnsi="Arial" w:cs="Arial"/>
        </w:rPr>
        <w:t>Nkabinde</w:t>
      </w:r>
      <w:r w:rsidRPr="00765C1A">
        <w:rPr>
          <w:rFonts w:ascii="Arial" w:hAnsi="Arial" w:cs="Arial"/>
        </w:rPr>
        <w:t xml:space="preserve">, appointed </w:t>
      </w:r>
      <w:r w:rsidR="00BC455B" w:rsidRPr="00765C1A">
        <w:rPr>
          <w:rFonts w:ascii="Arial" w:hAnsi="Arial" w:cs="Arial"/>
        </w:rPr>
        <w:t>in terms of the</w:t>
      </w:r>
      <w:r w:rsidRPr="00765C1A">
        <w:rPr>
          <w:rFonts w:ascii="Arial" w:hAnsi="Arial" w:cs="Arial"/>
        </w:rPr>
        <w:t xml:space="preserve"> President</w:t>
      </w:r>
      <w:r w:rsidR="00BC455B" w:rsidRPr="00765C1A">
        <w:rPr>
          <w:rFonts w:ascii="Arial" w:hAnsi="Arial" w:cs="Arial"/>
        </w:rPr>
        <w:t>ial</w:t>
      </w:r>
      <w:r w:rsidRPr="00765C1A">
        <w:rPr>
          <w:rFonts w:ascii="Arial" w:hAnsi="Arial" w:cs="Arial"/>
        </w:rPr>
        <w:t xml:space="preserve"> Minute No.</w:t>
      </w:r>
      <w:r w:rsidR="00CC55D8" w:rsidRPr="00765C1A">
        <w:rPr>
          <w:rFonts w:ascii="Arial" w:hAnsi="Arial" w:cs="Arial"/>
        </w:rPr>
        <w:t xml:space="preserve"> </w:t>
      </w:r>
      <w:r w:rsidR="00E2026B" w:rsidRPr="00765C1A">
        <w:rPr>
          <w:rFonts w:ascii="Arial" w:hAnsi="Arial" w:cs="Arial"/>
        </w:rPr>
        <w:t>211/2025</w:t>
      </w:r>
      <w:r w:rsidR="004260BC" w:rsidRPr="00765C1A">
        <w:rPr>
          <w:rFonts w:ascii="Arial" w:hAnsi="Arial" w:cs="Arial"/>
        </w:rPr>
        <w:t xml:space="preserve"> </w:t>
      </w:r>
      <w:r w:rsidR="00535BA5" w:rsidRPr="00765C1A">
        <w:rPr>
          <w:rFonts w:ascii="Arial" w:hAnsi="Arial" w:cs="Arial"/>
        </w:rPr>
        <w:t xml:space="preserve">dated </w:t>
      </w:r>
      <w:r w:rsidR="00CC55D8" w:rsidRPr="00765C1A">
        <w:rPr>
          <w:rFonts w:ascii="Arial" w:hAnsi="Arial" w:cs="Arial"/>
        </w:rPr>
        <w:t>19 September 2025</w:t>
      </w:r>
      <w:r w:rsidR="00970B81">
        <w:rPr>
          <w:rFonts w:ascii="Arial" w:hAnsi="Arial" w:cs="Arial"/>
        </w:rPr>
        <w:t>;</w:t>
      </w:r>
    </w:p>
    <w:p w14:paraId="673BC2D7" w14:textId="77777777" w:rsidR="005B4546"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Confidential, Secret or Classified</w:t>
      </w:r>
      <w:r w:rsidRPr="00765C1A">
        <w:rPr>
          <w:rFonts w:ascii="Arial" w:hAnsi="Arial" w:cs="Arial"/>
        </w:rPr>
        <w:t xml:space="preserve">” means any communication or document which by law is protected from public disclosure; </w:t>
      </w:r>
    </w:p>
    <w:p w14:paraId="4398321F" w14:textId="06C87BD6" w:rsidR="005B4546"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b/>
          <w:bCs/>
        </w:rPr>
        <w:t xml:space="preserve">“Commencement date” </w:t>
      </w:r>
      <w:r w:rsidRPr="00765C1A">
        <w:rPr>
          <w:rFonts w:ascii="Arial" w:hAnsi="Arial" w:cs="Arial"/>
        </w:rPr>
        <w:t xml:space="preserve">refers to the date on which the Terms of Reference was gazetted being </w:t>
      </w:r>
      <w:r w:rsidR="000D145D" w:rsidRPr="00765C1A">
        <w:rPr>
          <w:rFonts w:ascii="Arial" w:hAnsi="Arial" w:cs="Arial"/>
        </w:rPr>
        <w:t>19 September 2025</w:t>
      </w:r>
      <w:r w:rsidRPr="00765C1A">
        <w:rPr>
          <w:rFonts w:ascii="Arial" w:hAnsi="Arial" w:cs="Arial"/>
        </w:rPr>
        <w:t xml:space="preserve">; </w:t>
      </w:r>
    </w:p>
    <w:p w14:paraId="4989C5EA" w14:textId="77777777" w:rsidR="005B4546"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lastRenderedPageBreak/>
        <w:t>“</w:t>
      </w:r>
      <w:r w:rsidRPr="00765C1A">
        <w:rPr>
          <w:rFonts w:ascii="Arial" w:hAnsi="Arial" w:cs="Arial"/>
          <w:b/>
          <w:bCs/>
        </w:rPr>
        <w:t>Constitution</w:t>
      </w:r>
      <w:r w:rsidRPr="00765C1A">
        <w:rPr>
          <w:rFonts w:ascii="Arial" w:hAnsi="Arial" w:cs="Arial"/>
        </w:rPr>
        <w:t>” means the Constitution of the Republic of South Africa, 1996;</w:t>
      </w:r>
    </w:p>
    <w:p w14:paraId="6E151FB8" w14:textId="7CC681FB" w:rsidR="006D135D" w:rsidRPr="00765C1A" w:rsidRDefault="006D135D"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2B313A">
        <w:rPr>
          <w:rFonts w:ascii="Arial" w:hAnsi="Arial" w:cs="Arial"/>
        </w:rPr>
        <w:t>"</w:t>
      </w:r>
      <w:r w:rsidRPr="002B313A">
        <w:rPr>
          <w:rFonts w:ascii="Arial" w:hAnsi="Arial" w:cs="Arial"/>
          <w:b/>
          <w:bCs/>
        </w:rPr>
        <w:t>DPP</w:t>
      </w:r>
      <w:r w:rsidRPr="002B313A">
        <w:rPr>
          <w:rFonts w:ascii="Arial" w:hAnsi="Arial" w:cs="Arial"/>
        </w:rPr>
        <w:t>” means Director of Public Prosecutions as defined in</w:t>
      </w:r>
      <w:r w:rsidR="00DB0C35" w:rsidRPr="002B313A">
        <w:rPr>
          <w:rFonts w:ascii="Arial" w:hAnsi="Arial" w:cs="Arial"/>
        </w:rPr>
        <w:t xml:space="preserve"> terms of the National </w:t>
      </w:r>
      <w:r w:rsidR="000C2EB9" w:rsidRPr="002B313A">
        <w:rPr>
          <w:rFonts w:ascii="Arial" w:hAnsi="Arial" w:cs="Arial"/>
        </w:rPr>
        <w:t>Prosecuting Authority Act, 32 of 1998;</w:t>
      </w:r>
    </w:p>
    <w:p w14:paraId="69323BB1" w14:textId="77777777" w:rsidR="005B4546"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Discovery</w:t>
      </w:r>
      <w:r w:rsidRPr="00765C1A">
        <w:rPr>
          <w:rFonts w:ascii="Arial" w:hAnsi="Arial" w:cs="Arial"/>
        </w:rPr>
        <w:t xml:space="preserve">” means the discovery of all relevant documents, records, tape recordings, electronic communications and data messages as are directed to be discovered by the Chairperson; </w:t>
      </w:r>
    </w:p>
    <w:p w14:paraId="100A8CAC" w14:textId="667573F1" w:rsidR="00E45E24"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Enquiry</w:t>
      </w:r>
      <w:r w:rsidRPr="00765C1A">
        <w:rPr>
          <w:rFonts w:ascii="Arial" w:hAnsi="Arial" w:cs="Arial"/>
        </w:rPr>
        <w:t xml:space="preserve">” means this Enquiry established in terms of Section (12)(6)(a) of the </w:t>
      </w:r>
      <w:r w:rsidR="00D914DF" w:rsidRPr="00E33914">
        <w:rPr>
          <w:rFonts w:ascii="Arial" w:hAnsi="Arial" w:cs="Arial"/>
        </w:rPr>
        <w:t>National Prosecuting Authority Act, 32 of 1998</w:t>
      </w:r>
      <w:r w:rsidR="00D914DF">
        <w:rPr>
          <w:rFonts w:ascii="Arial" w:hAnsi="Arial" w:cs="Arial"/>
        </w:rPr>
        <w:t xml:space="preserve"> </w:t>
      </w:r>
      <w:r w:rsidRPr="00765C1A">
        <w:rPr>
          <w:rFonts w:ascii="Arial" w:hAnsi="Arial" w:cs="Arial"/>
        </w:rPr>
        <w:t>as recorded in the President</w:t>
      </w:r>
      <w:r w:rsidR="006D135D" w:rsidRPr="00765C1A">
        <w:rPr>
          <w:rFonts w:ascii="Arial" w:hAnsi="Arial" w:cs="Arial"/>
        </w:rPr>
        <w:t>ial</w:t>
      </w:r>
      <w:r w:rsidRPr="00765C1A">
        <w:rPr>
          <w:rFonts w:ascii="Arial" w:hAnsi="Arial" w:cs="Arial"/>
        </w:rPr>
        <w:t xml:space="preserve"> Minute No. </w:t>
      </w:r>
      <w:r w:rsidR="00302087" w:rsidRPr="00765C1A">
        <w:rPr>
          <w:rFonts w:ascii="Arial" w:hAnsi="Arial" w:cs="Arial"/>
        </w:rPr>
        <w:t>211/2025</w:t>
      </w:r>
      <w:r w:rsidR="00C90804" w:rsidRPr="00765C1A">
        <w:rPr>
          <w:rFonts w:ascii="Arial" w:hAnsi="Arial" w:cs="Arial"/>
        </w:rPr>
        <w:t xml:space="preserve"> </w:t>
      </w:r>
      <w:r w:rsidRPr="00765C1A">
        <w:rPr>
          <w:rFonts w:ascii="Arial" w:hAnsi="Arial" w:cs="Arial"/>
        </w:rPr>
        <w:t xml:space="preserve">dated </w:t>
      </w:r>
      <w:r w:rsidR="00C90804" w:rsidRPr="00765C1A">
        <w:rPr>
          <w:rFonts w:ascii="Arial" w:hAnsi="Arial" w:cs="Arial"/>
        </w:rPr>
        <w:t xml:space="preserve">19 September 2025 </w:t>
      </w:r>
      <w:r w:rsidRPr="00765C1A">
        <w:rPr>
          <w:rFonts w:ascii="Arial" w:hAnsi="Arial" w:cs="Arial"/>
        </w:rPr>
        <w:t xml:space="preserve">and as instituted in Government Gazette </w:t>
      </w:r>
      <w:r w:rsidR="00190021" w:rsidRPr="00765C1A">
        <w:rPr>
          <w:rFonts w:ascii="Arial" w:hAnsi="Arial" w:cs="Arial"/>
        </w:rPr>
        <w:t>No. R66</w:t>
      </w:r>
      <w:r w:rsidR="004701CE" w:rsidRPr="00765C1A">
        <w:rPr>
          <w:rFonts w:ascii="Arial" w:hAnsi="Arial" w:cs="Arial"/>
        </w:rPr>
        <w:t>86 of 30 September 2025</w:t>
      </w:r>
      <w:r w:rsidRPr="00765C1A">
        <w:rPr>
          <w:rFonts w:ascii="Arial" w:hAnsi="Arial" w:cs="Arial"/>
        </w:rPr>
        <w:t>;</w:t>
      </w:r>
      <w:r w:rsidR="006D135D" w:rsidRPr="00765C1A">
        <w:rPr>
          <w:rFonts w:ascii="Arial" w:hAnsi="Arial" w:cs="Arial"/>
        </w:rPr>
        <w:t xml:space="preserve"> </w:t>
      </w:r>
    </w:p>
    <w:p w14:paraId="6348C43B" w14:textId="42EDC4D5" w:rsidR="007060DA"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b/>
          <w:bCs/>
        </w:rPr>
        <w:t xml:space="preserve">“Evidence leaders” </w:t>
      </w:r>
      <w:r w:rsidRPr="00765C1A">
        <w:rPr>
          <w:rFonts w:ascii="Arial" w:hAnsi="Arial" w:cs="Arial"/>
        </w:rPr>
        <w:t xml:space="preserve">shall be a reference to </w:t>
      </w:r>
      <w:r w:rsidR="001D0841" w:rsidRPr="00765C1A">
        <w:rPr>
          <w:rFonts w:ascii="Arial" w:hAnsi="Arial" w:cs="Arial"/>
        </w:rPr>
        <w:t xml:space="preserve">Adv </w:t>
      </w:r>
      <w:r w:rsidR="006D135D" w:rsidRPr="00765C1A">
        <w:rPr>
          <w:rFonts w:ascii="Arial" w:hAnsi="Arial" w:cs="Arial"/>
        </w:rPr>
        <w:t>M</w:t>
      </w:r>
      <w:r w:rsidR="00D914DF">
        <w:rPr>
          <w:rFonts w:ascii="Arial" w:hAnsi="Arial" w:cs="Arial"/>
        </w:rPr>
        <w:t>motse</w:t>
      </w:r>
      <w:r w:rsidR="006D135D" w:rsidRPr="00765C1A">
        <w:rPr>
          <w:rFonts w:ascii="Arial" w:hAnsi="Arial" w:cs="Arial"/>
        </w:rPr>
        <w:t xml:space="preserve"> David</w:t>
      </w:r>
      <w:r w:rsidR="001D0841" w:rsidRPr="00765C1A">
        <w:rPr>
          <w:rFonts w:ascii="Arial" w:hAnsi="Arial" w:cs="Arial"/>
        </w:rPr>
        <w:t xml:space="preserve"> Mohlamonyane SC</w:t>
      </w:r>
      <w:r w:rsidR="000C0C86" w:rsidRPr="00765C1A">
        <w:rPr>
          <w:rFonts w:ascii="Arial" w:hAnsi="Arial" w:cs="Arial"/>
        </w:rPr>
        <w:t xml:space="preserve"> and </w:t>
      </w:r>
      <w:r w:rsidR="00152708" w:rsidRPr="00765C1A">
        <w:rPr>
          <w:rFonts w:ascii="Arial" w:hAnsi="Arial" w:cs="Arial"/>
        </w:rPr>
        <w:t>Ms</w:t>
      </w:r>
      <w:r w:rsidR="00D914DF">
        <w:rPr>
          <w:rFonts w:ascii="Arial" w:hAnsi="Arial" w:cs="Arial"/>
        </w:rPr>
        <w:t>.</w:t>
      </w:r>
      <w:r w:rsidR="00152708" w:rsidRPr="00765C1A">
        <w:rPr>
          <w:rFonts w:ascii="Arial" w:hAnsi="Arial" w:cs="Arial"/>
        </w:rPr>
        <w:t xml:space="preserve"> Pertunia </w:t>
      </w:r>
      <w:r w:rsidR="002E5F80" w:rsidRPr="00765C1A">
        <w:rPr>
          <w:rFonts w:ascii="Arial" w:hAnsi="Arial" w:cs="Arial"/>
        </w:rPr>
        <w:t>Thulare</w:t>
      </w:r>
      <w:r w:rsidR="00D914DF">
        <w:rPr>
          <w:rFonts w:ascii="Arial" w:hAnsi="Arial" w:cs="Arial"/>
        </w:rPr>
        <w:t>-</w:t>
      </w:r>
      <w:r w:rsidR="002E5F80" w:rsidRPr="00765C1A">
        <w:rPr>
          <w:rFonts w:ascii="Arial" w:hAnsi="Arial" w:cs="Arial"/>
        </w:rPr>
        <w:t>Sebone</w:t>
      </w:r>
      <w:r w:rsidRPr="00765C1A">
        <w:rPr>
          <w:rFonts w:ascii="Arial" w:hAnsi="Arial" w:cs="Arial"/>
        </w:rPr>
        <w:t>;</w:t>
      </w:r>
    </w:p>
    <w:p w14:paraId="6322D6B2" w14:textId="77777777" w:rsidR="00E45E24" w:rsidRPr="002B313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2B313A">
        <w:rPr>
          <w:rFonts w:ascii="Arial" w:hAnsi="Arial" w:cs="Arial"/>
        </w:rPr>
        <w:t>“</w:t>
      </w:r>
      <w:r w:rsidRPr="002B313A">
        <w:rPr>
          <w:rFonts w:ascii="Arial" w:hAnsi="Arial" w:cs="Arial"/>
          <w:b/>
          <w:bCs/>
        </w:rPr>
        <w:t>Issues</w:t>
      </w:r>
      <w:r w:rsidRPr="002B313A">
        <w:rPr>
          <w:rFonts w:ascii="Arial" w:hAnsi="Arial" w:cs="Arial"/>
        </w:rPr>
        <w:t xml:space="preserve">” means the issues as defined in the Terms of Reference; </w:t>
      </w:r>
    </w:p>
    <w:p w14:paraId="22700C0B" w14:textId="3CDB5D76" w:rsidR="00E45E24"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 xml:space="preserve"> “</w:t>
      </w:r>
      <w:r w:rsidRPr="00765C1A">
        <w:rPr>
          <w:rFonts w:ascii="Arial" w:hAnsi="Arial" w:cs="Arial"/>
          <w:b/>
          <w:bCs/>
        </w:rPr>
        <w:t>National Director</w:t>
      </w:r>
      <w:r w:rsidRPr="00765C1A">
        <w:rPr>
          <w:rFonts w:ascii="Arial" w:hAnsi="Arial" w:cs="Arial"/>
        </w:rPr>
        <w:t xml:space="preserve">” means the </w:t>
      </w:r>
      <w:r w:rsidR="00525D75" w:rsidRPr="00765C1A">
        <w:rPr>
          <w:rFonts w:ascii="Arial" w:hAnsi="Arial" w:cs="Arial"/>
        </w:rPr>
        <w:t xml:space="preserve">National </w:t>
      </w:r>
      <w:r w:rsidRPr="00765C1A">
        <w:rPr>
          <w:rFonts w:ascii="Arial" w:hAnsi="Arial" w:cs="Arial"/>
        </w:rPr>
        <w:t>Director of Public Prosecutions (</w:t>
      </w:r>
      <w:r w:rsidR="00525D75" w:rsidRPr="00765C1A">
        <w:rPr>
          <w:rFonts w:ascii="Arial" w:hAnsi="Arial" w:cs="Arial"/>
        </w:rPr>
        <w:t>Adv Sha</w:t>
      </w:r>
      <w:r w:rsidR="00945A92" w:rsidRPr="00765C1A">
        <w:rPr>
          <w:rFonts w:ascii="Arial" w:hAnsi="Arial" w:cs="Arial"/>
        </w:rPr>
        <w:t>m</w:t>
      </w:r>
      <w:r w:rsidR="00525D75" w:rsidRPr="00765C1A">
        <w:rPr>
          <w:rFonts w:ascii="Arial" w:hAnsi="Arial" w:cs="Arial"/>
        </w:rPr>
        <w:t>ila B</w:t>
      </w:r>
      <w:r w:rsidR="00776ECD" w:rsidRPr="00765C1A">
        <w:rPr>
          <w:rFonts w:ascii="Arial" w:hAnsi="Arial" w:cs="Arial"/>
        </w:rPr>
        <w:t>a</w:t>
      </w:r>
      <w:r w:rsidR="00525D75" w:rsidRPr="00765C1A">
        <w:rPr>
          <w:rFonts w:ascii="Arial" w:hAnsi="Arial" w:cs="Arial"/>
        </w:rPr>
        <w:t>tohi</w:t>
      </w:r>
      <w:r w:rsidR="00572E5E" w:rsidRPr="00765C1A">
        <w:rPr>
          <w:rFonts w:ascii="Arial" w:hAnsi="Arial" w:cs="Arial"/>
        </w:rPr>
        <w:t>);</w:t>
      </w:r>
    </w:p>
    <w:p w14:paraId="65815ED5" w14:textId="0DFBBD28" w:rsidR="006D135D" w:rsidRPr="00765C1A" w:rsidRDefault="006D135D"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Panel</w:t>
      </w:r>
      <w:r w:rsidRPr="00765C1A">
        <w:rPr>
          <w:rFonts w:ascii="Arial" w:hAnsi="Arial" w:cs="Arial"/>
        </w:rPr>
        <w:t>” means the Chairperson as defi</w:t>
      </w:r>
      <w:r w:rsidR="0065287A" w:rsidRPr="00765C1A">
        <w:rPr>
          <w:rFonts w:ascii="Arial" w:hAnsi="Arial" w:cs="Arial"/>
        </w:rPr>
        <w:t>ned and</w:t>
      </w:r>
      <w:r w:rsidRPr="00765C1A">
        <w:rPr>
          <w:rFonts w:ascii="Arial" w:hAnsi="Arial" w:cs="Arial"/>
        </w:rPr>
        <w:t xml:space="preserve"> </w:t>
      </w:r>
      <w:r w:rsidR="0065287A" w:rsidRPr="00765C1A">
        <w:rPr>
          <w:rFonts w:ascii="Arial" w:hAnsi="Arial" w:cs="Arial"/>
        </w:rPr>
        <w:t>Adv Baloyi-Mere SC (panel member) as well as attorney Ms</w:t>
      </w:r>
      <w:r w:rsidR="00D914DF">
        <w:rPr>
          <w:rFonts w:ascii="Arial" w:hAnsi="Arial" w:cs="Arial"/>
        </w:rPr>
        <w:t>.</w:t>
      </w:r>
      <w:r w:rsidR="0065287A" w:rsidRPr="00765C1A">
        <w:rPr>
          <w:rFonts w:ascii="Arial" w:hAnsi="Arial" w:cs="Arial"/>
        </w:rPr>
        <w:t xml:space="preserve"> Mats</w:t>
      </w:r>
      <w:r w:rsidR="001C323A">
        <w:rPr>
          <w:rFonts w:ascii="Arial" w:hAnsi="Arial" w:cs="Arial"/>
        </w:rPr>
        <w:t>h</w:t>
      </w:r>
      <w:r w:rsidR="0065287A" w:rsidRPr="00765C1A">
        <w:rPr>
          <w:rFonts w:ascii="Arial" w:hAnsi="Arial" w:cs="Arial"/>
        </w:rPr>
        <w:t>ego Ramagaga (panel Member);</w:t>
      </w:r>
    </w:p>
    <w:p w14:paraId="3521D838" w14:textId="6F3AB4CF" w:rsidR="00E45E24"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Part</w:t>
      </w:r>
      <w:r w:rsidR="00375AFD" w:rsidRPr="00765C1A">
        <w:rPr>
          <w:rFonts w:ascii="Arial" w:hAnsi="Arial" w:cs="Arial"/>
          <w:b/>
          <w:bCs/>
        </w:rPr>
        <w:t>ies</w:t>
      </w:r>
      <w:r w:rsidRPr="00765C1A">
        <w:rPr>
          <w:rFonts w:ascii="Arial" w:hAnsi="Arial" w:cs="Arial"/>
        </w:rPr>
        <w:t>” mean</w:t>
      </w:r>
      <w:r w:rsidR="001564DC" w:rsidRPr="00765C1A">
        <w:rPr>
          <w:rFonts w:ascii="Arial" w:hAnsi="Arial" w:cs="Arial"/>
        </w:rPr>
        <w:t>s</w:t>
      </w:r>
      <w:r w:rsidRPr="00765C1A">
        <w:rPr>
          <w:rFonts w:ascii="Arial" w:hAnsi="Arial" w:cs="Arial"/>
        </w:rPr>
        <w:t xml:space="preserve"> </w:t>
      </w:r>
      <w:r w:rsidR="00375AFD" w:rsidRPr="00765C1A">
        <w:rPr>
          <w:rFonts w:ascii="Arial" w:hAnsi="Arial" w:cs="Arial"/>
        </w:rPr>
        <w:t>the National Prosecuting Authority, duly represented by the Evidence Leaders as defined above and</w:t>
      </w:r>
      <w:r w:rsidR="00367FA5" w:rsidRPr="00765C1A">
        <w:rPr>
          <w:rFonts w:ascii="Arial" w:hAnsi="Arial" w:cs="Arial"/>
        </w:rPr>
        <w:t xml:space="preserve"> Director </w:t>
      </w:r>
      <w:r w:rsidR="00367FA5" w:rsidRPr="00765C1A">
        <w:rPr>
          <w:rFonts w:ascii="Arial" w:hAnsi="Arial" w:cs="Arial"/>
        </w:rPr>
        <w:lastRenderedPageBreak/>
        <w:t xml:space="preserve">of Public Prosecutions, </w:t>
      </w:r>
      <w:r w:rsidR="00844117" w:rsidRPr="00765C1A">
        <w:rPr>
          <w:rFonts w:ascii="Arial" w:hAnsi="Arial" w:cs="Arial"/>
        </w:rPr>
        <w:t>South Gauteng</w:t>
      </w:r>
      <w:r w:rsidR="000512AF" w:rsidRPr="00765C1A">
        <w:rPr>
          <w:rFonts w:ascii="Arial" w:hAnsi="Arial" w:cs="Arial"/>
        </w:rPr>
        <w:t xml:space="preserve"> </w:t>
      </w:r>
      <w:r w:rsidR="00375AFD" w:rsidRPr="00765C1A">
        <w:rPr>
          <w:rFonts w:ascii="Arial" w:hAnsi="Arial" w:cs="Arial"/>
        </w:rPr>
        <w:t xml:space="preserve">− </w:t>
      </w:r>
      <w:r w:rsidR="009F2F05" w:rsidRPr="00765C1A">
        <w:rPr>
          <w:rFonts w:ascii="Arial" w:hAnsi="Arial" w:cs="Arial"/>
        </w:rPr>
        <w:t xml:space="preserve">Adv </w:t>
      </w:r>
      <w:r w:rsidR="00844117" w:rsidRPr="00765C1A">
        <w:rPr>
          <w:rFonts w:ascii="Arial" w:hAnsi="Arial" w:cs="Arial"/>
        </w:rPr>
        <w:t>A</w:t>
      </w:r>
      <w:r w:rsidR="00375AFD" w:rsidRPr="00765C1A">
        <w:rPr>
          <w:rFonts w:ascii="Arial" w:hAnsi="Arial" w:cs="Arial"/>
        </w:rPr>
        <w:t>ndrew</w:t>
      </w:r>
      <w:r w:rsidR="00844117" w:rsidRPr="00765C1A">
        <w:rPr>
          <w:rFonts w:ascii="Arial" w:hAnsi="Arial" w:cs="Arial"/>
        </w:rPr>
        <w:t xml:space="preserve"> </w:t>
      </w:r>
      <w:r w:rsidR="00770E33" w:rsidRPr="00765C1A">
        <w:rPr>
          <w:rFonts w:ascii="Arial" w:hAnsi="Arial" w:cs="Arial"/>
        </w:rPr>
        <w:t>C</w:t>
      </w:r>
      <w:r w:rsidR="009F2F05" w:rsidRPr="00765C1A">
        <w:rPr>
          <w:rFonts w:ascii="Arial" w:hAnsi="Arial" w:cs="Arial"/>
        </w:rPr>
        <w:t>hauke</w:t>
      </w:r>
      <w:r w:rsidR="00375AFD" w:rsidRPr="00765C1A">
        <w:rPr>
          <w:rFonts w:ascii="Arial" w:hAnsi="Arial" w:cs="Arial"/>
        </w:rPr>
        <w:t xml:space="preserve"> − as suspended, respectively</w:t>
      </w:r>
      <w:r w:rsidRPr="00765C1A">
        <w:rPr>
          <w:rFonts w:ascii="Arial" w:hAnsi="Arial" w:cs="Arial"/>
        </w:rPr>
        <w:t xml:space="preserve">; </w:t>
      </w:r>
    </w:p>
    <w:p w14:paraId="00EACE0A" w14:textId="34010C11" w:rsidR="00E45E24"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Rules</w:t>
      </w:r>
      <w:r w:rsidRPr="00765C1A">
        <w:rPr>
          <w:rFonts w:ascii="Arial" w:hAnsi="Arial" w:cs="Arial"/>
        </w:rPr>
        <w:t>” mean these</w:t>
      </w:r>
      <w:r w:rsidR="0065287A" w:rsidRPr="00765C1A">
        <w:rPr>
          <w:rFonts w:ascii="Arial" w:hAnsi="Arial" w:cs="Arial"/>
        </w:rPr>
        <w:t xml:space="preserve"> Procedural</w:t>
      </w:r>
      <w:r w:rsidRPr="00765C1A">
        <w:rPr>
          <w:rFonts w:ascii="Arial" w:hAnsi="Arial" w:cs="Arial"/>
        </w:rPr>
        <w:t xml:space="preserve"> Rules as determined by the Chairperson and as may be amended from time to time at her discretion; </w:t>
      </w:r>
    </w:p>
    <w:p w14:paraId="7ECE139C" w14:textId="1B3FF459" w:rsidR="00E45E24"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 xml:space="preserve"> </w:t>
      </w:r>
      <w:r w:rsidRPr="00765C1A">
        <w:rPr>
          <w:rFonts w:ascii="Arial" w:hAnsi="Arial" w:cs="Arial"/>
          <w:b/>
          <w:bCs/>
        </w:rPr>
        <w:t>“Secretar</w:t>
      </w:r>
      <w:r w:rsidR="0065287A" w:rsidRPr="00765C1A">
        <w:rPr>
          <w:rFonts w:ascii="Arial" w:hAnsi="Arial" w:cs="Arial"/>
          <w:b/>
          <w:bCs/>
        </w:rPr>
        <w:t>y</w:t>
      </w:r>
      <w:r w:rsidRPr="00765C1A">
        <w:rPr>
          <w:rFonts w:ascii="Arial" w:hAnsi="Arial" w:cs="Arial"/>
          <w:b/>
          <w:bCs/>
        </w:rPr>
        <w:t xml:space="preserve">” </w:t>
      </w:r>
      <w:r w:rsidRPr="00765C1A">
        <w:rPr>
          <w:rFonts w:ascii="Arial" w:hAnsi="Arial" w:cs="Arial"/>
        </w:rPr>
        <w:t xml:space="preserve">refers to </w:t>
      </w:r>
      <w:r w:rsidR="0065287A" w:rsidRPr="00765C1A">
        <w:rPr>
          <w:rFonts w:ascii="Arial" w:hAnsi="Arial" w:cs="Arial"/>
        </w:rPr>
        <w:t xml:space="preserve">the secretary of the Enquiry – Adv Phuti Setati – </w:t>
      </w:r>
      <w:r w:rsidRPr="00765C1A">
        <w:rPr>
          <w:rFonts w:ascii="Arial" w:hAnsi="Arial" w:cs="Arial"/>
        </w:rPr>
        <w:t xml:space="preserve"> appointed to manage the secretarial, administrative and other tasks of the Enquiry; </w:t>
      </w:r>
    </w:p>
    <w:p w14:paraId="030F2378" w14:textId="09286EB7" w:rsidR="0065287A" w:rsidRPr="00765C1A" w:rsidRDefault="0065287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b/>
          <w:bCs/>
        </w:rPr>
        <w:t xml:space="preserve">“Spokesperson” </w:t>
      </w:r>
      <w:r w:rsidR="00C86E19" w:rsidRPr="00765C1A">
        <w:rPr>
          <w:rFonts w:ascii="Arial" w:hAnsi="Arial" w:cs="Arial"/>
        </w:rPr>
        <w:t>refers</w:t>
      </w:r>
      <w:r w:rsidRPr="00765C1A">
        <w:rPr>
          <w:rFonts w:ascii="Arial" w:hAnsi="Arial" w:cs="Arial"/>
        </w:rPr>
        <w:t xml:space="preserve"> </w:t>
      </w:r>
      <w:r w:rsidR="00D914DF">
        <w:rPr>
          <w:rFonts w:ascii="Arial" w:hAnsi="Arial" w:cs="Arial"/>
        </w:rPr>
        <w:t xml:space="preserve">to </w:t>
      </w:r>
      <w:r w:rsidR="00C86E19" w:rsidRPr="00765C1A">
        <w:rPr>
          <w:rFonts w:ascii="Arial" w:hAnsi="Arial" w:cs="Arial"/>
        </w:rPr>
        <w:t>the person appointed to communicate with the public, including the media − Mr Max Mpuzana − on matters relating to the Enquiry;</w:t>
      </w:r>
    </w:p>
    <w:p w14:paraId="1CB56CFA" w14:textId="2E4132AC" w:rsidR="007060DA" w:rsidRPr="00765C1A"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Terms of Reference</w:t>
      </w:r>
      <w:r w:rsidRPr="00765C1A">
        <w:rPr>
          <w:rFonts w:ascii="Arial" w:hAnsi="Arial" w:cs="Arial"/>
        </w:rPr>
        <w:t>” means the Term</w:t>
      </w:r>
      <w:r w:rsidR="000512AF" w:rsidRPr="00765C1A">
        <w:rPr>
          <w:rFonts w:ascii="Arial" w:hAnsi="Arial" w:cs="Arial"/>
        </w:rPr>
        <w:t>s</w:t>
      </w:r>
      <w:r w:rsidRPr="00765C1A">
        <w:rPr>
          <w:rFonts w:ascii="Arial" w:hAnsi="Arial" w:cs="Arial"/>
        </w:rPr>
        <w:t xml:space="preserve"> of Reference for the Enquiry published in the Government Gazette </w:t>
      </w:r>
      <w:r w:rsidR="00515FD5" w:rsidRPr="00765C1A">
        <w:rPr>
          <w:rFonts w:ascii="Arial" w:hAnsi="Arial" w:cs="Arial"/>
        </w:rPr>
        <w:t xml:space="preserve">No. </w:t>
      </w:r>
      <w:r w:rsidR="00CD19CC" w:rsidRPr="00765C1A">
        <w:rPr>
          <w:rFonts w:ascii="Arial" w:hAnsi="Arial" w:cs="Arial"/>
        </w:rPr>
        <w:t>R.</w:t>
      </w:r>
      <w:r w:rsidR="00EA767B" w:rsidRPr="00765C1A">
        <w:rPr>
          <w:rFonts w:ascii="Arial" w:hAnsi="Arial" w:cs="Arial"/>
        </w:rPr>
        <w:t>668</w:t>
      </w:r>
      <w:r w:rsidR="00CD19CC" w:rsidRPr="00765C1A">
        <w:rPr>
          <w:rFonts w:ascii="Arial" w:hAnsi="Arial" w:cs="Arial"/>
        </w:rPr>
        <w:t xml:space="preserve">6 of 30 September </w:t>
      </w:r>
      <w:r w:rsidR="00F877A7" w:rsidRPr="00765C1A">
        <w:rPr>
          <w:rFonts w:ascii="Arial" w:hAnsi="Arial" w:cs="Arial"/>
        </w:rPr>
        <w:t>2025</w:t>
      </w:r>
      <w:r w:rsidRPr="00765C1A">
        <w:rPr>
          <w:rFonts w:ascii="Arial" w:hAnsi="Arial" w:cs="Arial"/>
        </w:rPr>
        <w:t>;</w:t>
      </w:r>
      <w:r w:rsidR="00DB0C35" w:rsidRPr="00765C1A">
        <w:rPr>
          <w:rFonts w:ascii="Arial" w:hAnsi="Arial" w:cs="Arial"/>
        </w:rPr>
        <w:t xml:space="preserve"> and</w:t>
      </w:r>
    </w:p>
    <w:p w14:paraId="14E4DAE1" w14:textId="5EAB303D" w:rsidR="00DB0C35" w:rsidRDefault="000F460A" w:rsidP="002B313A">
      <w:pPr>
        <w:pStyle w:val="ListParagraph"/>
        <w:numPr>
          <w:ilvl w:val="2"/>
          <w:numId w:val="2"/>
        </w:numPr>
        <w:tabs>
          <w:tab w:val="left" w:pos="709"/>
          <w:tab w:val="left" w:pos="1701"/>
        </w:tabs>
        <w:spacing w:line="480" w:lineRule="auto"/>
        <w:ind w:left="1701" w:hanging="992"/>
        <w:jc w:val="both"/>
        <w:rPr>
          <w:rFonts w:ascii="Arial" w:hAnsi="Arial" w:cs="Arial"/>
        </w:rPr>
      </w:pPr>
      <w:r w:rsidRPr="00765C1A">
        <w:rPr>
          <w:rFonts w:ascii="Arial" w:hAnsi="Arial" w:cs="Arial"/>
        </w:rPr>
        <w:t>“</w:t>
      </w:r>
      <w:r w:rsidRPr="00765C1A">
        <w:rPr>
          <w:rFonts w:ascii="Arial" w:hAnsi="Arial" w:cs="Arial"/>
          <w:b/>
          <w:bCs/>
        </w:rPr>
        <w:t>Third parties</w:t>
      </w:r>
      <w:r w:rsidRPr="00765C1A">
        <w:rPr>
          <w:rFonts w:ascii="Arial" w:hAnsi="Arial" w:cs="Arial"/>
        </w:rPr>
        <w:t>” mean</w:t>
      </w:r>
      <w:r w:rsidR="001D2500" w:rsidRPr="00765C1A">
        <w:rPr>
          <w:rFonts w:ascii="Arial" w:hAnsi="Arial" w:cs="Arial"/>
        </w:rPr>
        <w:t>s</w:t>
      </w:r>
      <w:r w:rsidRPr="00765C1A">
        <w:rPr>
          <w:rFonts w:ascii="Arial" w:hAnsi="Arial" w:cs="Arial"/>
        </w:rPr>
        <w:t xml:space="preserve"> those persons who have been invited by the Chairperson and/or those persons with special interest and/or knowledge who have requested to make written representations and submissions and/or provide evidence to the Enquiry</w:t>
      </w:r>
      <w:r w:rsidR="00DB0C35" w:rsidRPr="00765C1A">
        <w:rPr>
          <w:rFonts w:ascii="Arial" w:hAnsi="Arial" w:cs="Arial"/>
        </w:rPr>
        <w:t>.</w:t>
      </w:r>
    </w:p>
    <w:p w14:paraId="7358D180" w14:textId="77777777" w:rsidR="002B313A" w:rsidRPr="002B313A" w:rsidRDefault="002B313A" w:rsidP="002B313A">
      <w:pPr>
        <w:pStyle w:val="ListParagraph"/>
        <w:tabs>
          <w:tab w:val="left" w:pos="709"/>
          <w:tab w:val="left" w:pos="1701"/>
        </w:tabs>
        <w:spacing w:line="480" w:lineRule="auto"/>
        <w:ind w:left="1701"/>
        <w:jc w:val="both"/>
        <w:rPr>
          <w:rFonts w:ascii="Arial" w:hAnsi="Arial" w:cs="Arial"/>
        </w:rPr>
      </w:pPr>
    </w:p>
    <w:p w14:paraId="45A6742D" w14:textId="7B77E662" w:rsidR="00DE3175" w:rsidRPr="00765C1A" w:rsidRDefault="000F460A" w:rsidP="00DC497E">
      <w:pPr>
        <w:pStyle w:val="ListParagraph"/>
        <w:numPr>
          <w:ilvl w:val="1"/>
          <w:numId w:val="2"/>
        </w:numPr>
        <w:tabs>
          <w:tab w:val="left" w:pos="0"/>
        </w:tabs>
        <w:spacing w:line="480" w:lineRule="auto"/>
        <w:ind w:left="709" w:hanging="709"/>
        <w:jc w:val="both"/>
        <w:rPr>
          <w:rFonts w:ascii="Arial" w:hAnsi="Arial" w:cs="Arial"/>
        </w:rPr>
      </w:pPr>
      <w:r w:rsidRPr="00765C1A">
        <w:rPr>
          <w:rFonts w:ascii="Arial" w:hAnsi="Arial" w:cs="Arial"/>
        </w:rPr>
        <w:t>Any reference to a person includes natural and juristic persons</w:t>
      </w:r>
      <w:r w:rsidR="00A47D9F" w:rsidRPr="00765C1A">
        <w:rPr>
          <w:rFonts w:ascii="Arial" w:hAnsi="Arial" w:cs="Arial"/>
        </w:rPr>
        <w:t>.</w:t>
      </w:r>
      <w:r w:rsidRPr="00765C1A">
        <w:rPr>
          <w:rFonts w:ascii="Arial" w:hAnsi="Arial" w:cs="Arial"/>
        </w:rPr>
        <w:t xml:space="preserve"> </w:t>
      </w:r>
    </w:p>
    <w:p w14:paraId="41B9E21D" w14:textId="269FC5BD" w:rsidR="00DE3175" w:rsidRPr="00765C1A" w:rsidRDefault="007060DA" w:rsidP="002B313A">
      <w:pPr>
        <w:pStyle w:val="Heading1"/>
        <w:numPr>
          <w:ilvl w:val="0"/>
          <w:numId w:val="5"/>
        </w:numPr>
        <w:tabs>
          <w:tab w:val="left" w:pos="709"/>
        </w:tabs>
        <w:spacing w:line="480" w:lineRule="auto"/>
        <w:ind w:left="709" w:hanging="709"/>
        <w:rPr>
          <w:rFonts w:ascii="Arial" w:hAnsi="Arial" w:cs="Arial"/>
          <w:b/>
          <w:bCs/>
          <w:color w:val="000000" w:themeColor="text1"/>
          <w:sz w:val="24"/>
          <w:szCs w:val="24"/>
        </w:rPr>
      </w:pPr>
      <w:r w:rsidRPr="00765C1A">
        <w:rPr>
          <w:rFonts w:ascii="Arial" w:hAnsi="Arial" w:cs="Arial"/>
          <w:b/>
          <w:bCs/>
          <w:color w:val="000000" w:themeColor="text1"/>
          <w:sz w:val="24"/>
          <w:szCs w:val="24"/>
        </w:rPr>
        <w:lastRenderedPageBreak/>
        <w:tab/>
      </w:r>
      <w:bookmarkStart w:id="1" w:name="_Toc212474888"/>
      <w:bookmarkStart w:id="2" w:name="_Toc212474889"/>
      <w:bookmarkEnd w:id="1"/>
      <w:r w:rsidR="00414FE2" w:rsidRPr="00765C1A">
        <w:rPr>
          <w:rFonts w:ascii="Arial" w:hAnsi="Arial" w:cs="Arial"/>
          <w:b/>
          <w:bCs/>
          <w:color w:val="000000" w:themeColor="text1"/>
          <w:sz w:val="24"/>
          <w:szCs w:val="24"/>
        </w:rPr>
        <w:t>RULES</w:t>
      </w:r>
      <w:bookmarkEnd w:id="2"/>
      <w:r w:rsidR="00414FE2" w:rsidRPr="00765C1A">
        <w:rPr>
          <w:rFonts w:ascii="Arial" w:hAnsi="Arial" w:cs="Arial"/>
          <w:b/>
          <w:bCs/>
          <w:color w:val="000000" w:themeColor="text1"/>
          <w:sz w:val="24"/>
          <w:szCs w:val="24"/>
        </w:rPr>
        <w:t xml:space="preserve"> </w:t>
      </w:r>
    </w:p>
    <w:p w14:paraId="04A2490E" w14:textId="7F99936E" w:rsidR="000F460A" w:rsidRPr="00765C1A" w:rsidRDefault="000F460A" w:rsidP="002B313A">
      <w:pPr>
        <w:tabs>
          <w:tab w:val="left" w:pos="567"/>
        </w:tabs>
        <w:spacing w:line="480" w:lineRule="auto"/>
        <w:ind w:left="567" w:hanging="567"/>
        <w:rPr>
          <w:rFonts w:ascii="Arial" w:hAnsi="Arial" w:cs="Arial"/>
        </w:rPr>
      </w:pPr>
      <w:r w:rsidRPr="00765C1A">
        <w:rPr>
          <w:rFonts w:ascii="Arial" w:hAnsi="Arial" w:cs="Arial"/>
          <w:b/>
          <w:bCs/>
        </w:rPr>
        <w:t xml:space="preserve"> </w:t>
      </w:r>
    </w:p>
    <w:p w14:paraId="2C7E952D" w14:textId="432595BC" w:rsidR="00DB0C35" w:rsidRPr="002B313A" w:rsidRDefault="0044335A" w:rsidP="002B313A">
      <w:pPr>
        <w:pStyle w:val="ListParagraph"/>
        <w:numPr>
          <w:ilvl w:val="1"/>
          <w:numId w:val="5"/>
        </w:numPr>
        <w:tabs>
          <w:tab w:val="left" w:pos="709"/>
        </w:tabs>
        <w:spacing w:line="480" w:lineRule="auto"/>
        <w:ind w:left="709" w:hanging="709"/>
        <w:jc w:val="both"/>
        <w:rPr>
          <w:rFonts w:ascii="Arial" w:hAnsi="Arial" w:cs="Arial"/>
        </w:rPr>
      </w:pPr>
      <w:r w:rsidRPr="002B313A">
        <w:rPr>
          <w:rFonts w:ascii="Arial" w:hAnsi="Arial" w:cs="Arial"/>
        </w:rPr>
        <w:t xml:space="preserve">The Enquiry shall be conducted in an inquisitorial manner. Other than placing evidential material in relation to the issues for investigation, there is and shall be no onus on any person to prove or disprove any fact during such investigation. </w:t>
      </w:r>
    </w:p>
    <w:p w14:paraId="3437A62E" w14:textId="77777777" w:rsidR="00DB0C35" w:rsidRPr="002B313A" w:rsidRDefault="00DB0C35" w:rsidP="002B313A">
      <w:pPr>
        <w:pStyle w:val="ListParagraph"/>
        <w:tabs>
          <w:tab w:val="left" w:pos="709"/>
        </w:tabs>
        <w:spacing w:line="480" w:lineRule="auto"/>
        <w:ind w:left="709"/>
        <w:jc w:val="both"/>
        <w:rPr>
          <w:rFonts w:ascii="Arial" w:hAnsi="Arial" w:cs="Arial"/>
        </w:rPr>
      </w:pPr>
    </w:p>
    <w:p w14:paraId="7BC560E0" w14:textId="77777777" w:rsidR="00DB0C35" w:rsidRPr="002B313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All correspondence shall be directed to the </w:t>
      </w:r>
      <w:r w:rsidR="006B32A5" w:rsidRPr="00765C1A">
        <w:rPr>
          <w:rFonts w:ascii="Arial" w:hAnsi="Arial" w:cs="Arial"/>
        </w:rPr>
        <w:t xml:space="preserve">Secretary </w:t>
      </w:r>
      <w:r w:rsidRPr="00765C1A">
        <w:rPr>
          <w:rFonts w:ascii="Arial" w:hAnsi="Arial" w:cs="Arial"/>
        </w:rPr>
        <w:t xml:space="preserve">who shall in turn direct such correspondence to the Chairperson. </w:t>
      </w:r>
    </w:p>
    <w:p w14:paraId="6A40EE60" w14:textId="77777777" w:rsidR="00DB0C35" w:rsidRPr="002B313A" w:rsidRDefault="00DB0C35" w:rsidP="002B313A">
      <w:pPr>
        <w:pStyle w:val="ListParagraph"/>
        <w:tabs>
          <w:tab w:val="left" w:pos="709"/>
        </w:tabs>
        <w:spacing w:line="480" w:lineRule="auto"/>
        <w:ind w:left="709" w:hanging="709"/>
        <w:jc w:val="both"/>
        <w:rPr>
          <w:rFonts w:ascii="Arial" w:hAnsi="Arial" w:cs="Arial"/>
        </w:rPr>
      </w:pPr>
    </w:p>
    <w:p w14:paraId="0FDC0A15" w14:textId="74526FFC" w:rsidR="00DB0C35" w:rsidRDefault="00A47D9F" w:rsidP="00DC497E">
      <w:pPr>
        <w:pStyle w:val="ListParagraph"/>
        <w:numPr>
          <w:ilvl w:val="1"/>
          <w:numId w:val="5"/>
        </w:numPr>
        <w:tabs>
          <w:tab w:val="left" w:pos="709"/>
        </w:tabs>
        <w:spacing w:line="480" w:lineRule="auto"/>
        <w:ind w:left="709" w:hanging="709"/>
        <w:jc w:val="both"/>
        <w:rPr>
          <w:rFonts w:ascii="Arial" w:hAnsi="Arial" w:cs="Arial"/>
        </w:rPr>
      </w:pPr>
      <w:r w:rsidRPr="002B313A">
        <w:rPr>
          <w:rFonts w:ascii="Arial" w:hAnsi="Arial" w:cs="Arial"/>
        </w:rPr>
        <w:t>The venue at which the Enquiry will take place and where t</w:t>
      </w:r>
      <w:r w:rsidR="000F460A" w:rsidRPr="002B313A">
        <w:rPr>
          <w:rFonts w:ascii="Arial" w:hAnsi="Arial" w:cs="Arial"/>
        </w:rPr>
        <w:t xml:space="preserve">he Secretariat will be based </w:t>
      </w:r>
      <w:r w:rsidRPr="002B313A">
        <w:rPr>
          <w:rFonts w:ascii="Arial" w:hAnsi="Arial" w:cs="Arial"/>
        </w:rPr>
        <w:t xml:space="preserve">is SALU Building, </w:t>
      </w:r>
      <w:r w:rsidR="00343B89" w:rsidRPr="002B313A">
        <w:rPr>
          <w:rFonts w:ascii="Arial" w:hAnsi="Arial" w:cs="Arial"/>
        </w:rPr>
        <w:t>28</w:t>
      </w:r>
      <w:r w:rsidR="00343B89" w:rsidRPr="002B313A">
        <w:rPr>
          <w:rFonts w:ascii="Arial" w:hAnsi="Arial" w:cs="Arial"/>
          <w:vertAlign w:val="superscript"/>
        </w:rPr>
        <w:t>th</w:t>
      </w:r>
      <w:r w:rsidR="00343B89" w:rsidRPr="002B313A">
        <w:rPr>
          <w:rFonts w:ascii="Arial" w:hAnsi="Arial" w:cs="Arial"/>
        </w:rPr>
        <w:t xml:space="preserve"> Floor, </w:t>
      </w:r>
      <w:r w:rsidR="00473312">
        <w:rPr>
          <w:rFonts w:ascii="Arial" w:hAnsi="Arial" w:cs="Arial"/>
        </w:rPr>
        <w:t>3</w:t>
      </w:r>
      <w:r w:rsidR="00343B89" w:rsidRPr="002B313A">
        <w:rPr>
          <w:rFonts w:ascii="Arial" w:hAnsi="Arial" w:cs="Arial"/>
        </w:rPr>
        <w:t>16 Thabo Sehume Street, Pretoria</w:t>
      </w:r>
      <w:r w:rsidRPr="002B313A">
        <w:rPr>
          <w:rFonts w:ascii="Arial" w:hAnsi="Arial" w:cs="Arial"/>
        </w:rPr>
        <w:t xml:space="preserve">. </w:t>
      </w:r>
    </w:p>
    <w:p w14:paraId="5CBA19A8" w14:textId="77777777" w:rsidR="00DB0C35" w:rsidRPr="002B313A" w:rsidRDefault="00DB0C35" w:rsidP="002B313A">
      <w:pPr>
        <w:tabs>
          <w:tab w:val="left" w:pos="709"/>
        </w:tabs>
        <w:spacing w:line="480" w:lineRule="auto"/>
        <w:jc w:val="both"/>
        <w:rPr>
          <w:rFonts w:ascii="Arial" w:hAnsi="Arial" w:cs="Arial"/>
        </w:rPr>
      </w:pPr>
    </w:p>
    <w:p w14:paraId="2AF16F3F" w14:textId="1A2D13EE" w:rsidR="00DB0C35" w:rsidRPr="002B313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2B313A">
        <w:rPr>
          <w:rFonts w:ascii="Arial" w:hAnsi="Arial" w:cs="Arial"/>
        </w:rPr>
        <w:t>Any duly sworn or affirmed witness statement and documentary information filed at the Enquiry will constitute evidence save where the Chairperson decide</w:t>
      </w:r>
      <w:r w:rsidR="00473312">
        <w:rPr>
          <w:rFonts w:ascii="Arial" w:hAnsi="Arial" w:cs="Arial"/>
        </w:rPr>
        <w:t>s</w:t>
      </w:r>
      <w:r w:rsidRPr="002B313A">
        <w:rPr>
          <w:rFonts w:ascii="Arial" w:hAnsi="Arial" w:cs="Arial"/>
        </w:rPr>
        <w:t xml:space="preserve"> otherwise. </w:t>
      </w:r>
    </w:p>
    <w:p w14:paraId="0B458DC5" w14:textId="77777777" w:rsidR="00DB0C35" w:rsidRPr="00765C1A" w:rsidRDefault="00DB0C35" w:rsidP="002B313A">
      <w:pPr>
        <w:pStyle w:val="ListParagraph"/>
        <w:tabs>
          <w:tab w:val="left" w:pos="709"/>
        </w:tabs>
        <w:spacing w:line="480" w:lineRule="auto"/>
        <w:ind w:left="709" w:hanging="709"/>
        <w:jc w:val="both"/>
        <w:rPr>
          <w:rFonts w:ascii="Arial" w:hAnsi="Arial" w:cs="Arial"/>
        </w:rPr>
      </w:pPr>
    </w:p>
    <w:p w14:paraId="1236BB5E" w14:textId="77777777" w:rsidR="00DB0C35" w:rsidRPr="002B313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In the event that any of the parties or </w:t>
      </w:r>
      <w:r w:rsidR="00C771D2" w:rsidRPr="00765C1A">
        <w:rPr>
          <w:rFonts w:ascii="Arial" w:hAnsi="Arial" w:cs="Arial"/>
        </w:rPr>
        <w:t>T</w:t>
      </w:r>
      <w:r w:rsidRPr="00765C1A">
        <w:rPr>
          <w:rFonts w:ascii="Arial" w:hAnsi="Arial" w:cs="Arial"/>
        </w:rPr>
        <w:t xml:space="preserve">hird </w:t>
      </w:r>
      <w:r w:rsidR="00C771D2" w:rsidRPr="00765C1A">
        <w:rPr>
          <w:rFonts w:ascii="Arial" w:hAnsi="Arial" w:cs="Arial"/>
        </w:rPr>
        <w:t>P</w:t>
      </w:r>
      <w:r w:rsidRPr="00765C1A">
        <w:rPr>
          <w:rFonts w:ascii="Arial" w:hAnsi="Arial" w:cs="Arial"/>
        </w:rPr>
        <w:t xml:space="preserve">arties seek to provide information deemed </w:t>
      </w:r>
      <w:r w:rsidR="003405CC" w:rsidRPr="00765C1A">
        <w:rPr>
          <w:rFonts w:ascii="Arial" w:hAnsi="Arial" w:cs="Arial"/>
        </w:rPr>
        <w:t>c</w:t>
      </w:r>
      <w:r w:rsidRPr="00765C1A">
        <w:rPr>
          <w:rFonts w:ascii="Arial" w:hAnsi="Arial" w:cs="Arial"/>
        </w:rPr>
        <w:t xml:space="preserve">onfidential, </w:t>
      </w:r>
      <w:r w:rsidR="003405CC" w:rsidRPr="00765C1A">
        <w:rPr>
          <w:rFonts w:ascii="Arial" w:hAnsi="Arial" w:cs="Arial"/>
        </w:rPr>
        <w:t>s</w:t>
      </w:r>
      <w:r w:rsidRPr="00765C1A">
        <w:rPr>
          <w:rFonts w:ascii="Arial" w:hAnsi="Arial" w:cs="Arial"/>
        </w:rPr>
        <w:t xml:space="preserve">ecret, or </w:t>
      </w:r>
      <w:r w:rsidR="003405CC" w:rsidRPr="00765C1A">
        <w:rPr>
          <w:rFonts w:ascii="Arial" w:hAnsi="Arial" w:cs="Arial"/>
        </w:rPr>
        <w:t>c</w:t>
      </w:r>
      <w:r w:rsidRPr="00765C1A">
        <w:rPr>
          <w:rFonts w:ascii="Arial" w:hAnsi="Arial" w:cs="Arial"/>
        </w:rPr>
        <w:t xml:space="preserve">lassified, the basis for such classification </w:t>
      </w:r>
      <w:r w:rsidR="002F60A0" w:rsidRPr="00765C1A">
        <w:rPr>
          <w:rFonts w:ascii="Arial" w:hAnsi="Arial" w:cs="Arial"/>
        </w:rPr>
        <w:t>shall</w:t>
      </w:r>
      <w:r w:rsidRPr="00765C1A">
        <w:rPr>
          <w:rFonts w:ascii="Arial" w:hAnsi="Arial" w:cs="Arial"/>
        </w:rPr>
        <w:t xml:space="preserve"> be provided at the time or prior to such information being </w:t>
      </w:r>
      <w:r w:rsidR="002F60A0" w:rsidRPr="00765C1A">
        <w:rPr>
          <w:rFonts w:ascii="Arial" w:hAnsi="Arial" w:cs="Arial"/>
        </w:rPr>
        <w:t xml:space="preserve">made available. </w:t>
      </w:r>
      <w:r w:rsidR="002F60A0" w:rsidRPr="00765C1A">
        <w:rPr>
          <w:rFonts w:ascii="Arial" w:hAnsi="Arial" w:cs="Arial"/>
        </w:rPr>
        <w:lastRenderedPageBreak/>
        <w:t>S</w:t>
      </w:r>
      <w:r w:rsidRPr="00765C1A">
        <w:rPr>
          <w:rFonts w:ascii="Arial" w:hAnsi="Arial" w:cs="Arial"/>
        </w:rPr>
        <w:t>ubmission</w:t>
      </w:r>
      <w:r w:rsidR="002F60A0" w:rsidRPr="00765C1A">
        <w:rPr>
          <w:rFonts w:ascii="Arial" w:hAnsi="Arial" w:cs="Arial"/>
        </w:rPr>
        <w:t>s</w:t>
      </w:r>
      <w:r w:rsidRPr="00765C1A">
        <w:rPr>
          <w:rFonts w:ascii="Arial" w:hAnsi="Arial" w:cs="Arial"/>
        </w:rPr>
        <w:t xml:space="preserve"> </w:t>
      </w:r>
      <w:r w:rsidR="002F60A0" w:rsidRPr="00765C1A">
        <w:rPr>
          <w:rFonts w:ascii="Arial" w:hAnsi="Arial" w:cs="Arial"/>
        </w:rPr>
        <w:t xml:space="preserve">pertaining to such information </w:t>
      </w:r>
      <w:r w:rsidRPr="00765C1A">
        <w:rPr>
          <w:rFonts w:ascii="Arial" w:hAnsi="Arial" w:cs="Arial"/>
        </w:rPr>
        <w:t xml:space="preserve">shall be made </w:t>
      </w:r>
      <w:r w:rsidR="002F60A0" w:rsidRPr="00765C1A">
        <w:rPr>
          <w:rFonts w:ascii="Arial" w:hAnsi="Arial" w:cs="Arial"/>
        </w:rPr>
        <w:t>as directed by the</w:t>
      </w:r>
      <w:r w:rsidRPr="00765C1A">
        <w:rPr>
          <w:rFonts w:ascii="Arial" w:hAnsi="Arial" w:cs="Arial"/>
        </w:rPr>
        <w:t xml:space="preserve"> Chairperson</w:t>
      </w:r>
      <w:r w:rsidR="002F60A0" w:rsidRPr="00765C1A">
        <w:rPr>
          <w:rFonts w:ascii="Arial" w:hAnsi="Arial" w:cs="Arial"/>
        </w:rPr>
        <w:t xml:space="preserve">.  </w:t>
      </w:r>
    </w:p>
    <w:p w14:paraId="58BEBA92" w14:textId="77777777" w:rsidR="00DB0C35" w:rsidRPr="00765C1A" w:rsidRDefault="00DB0C35" w:rsidP="002B313A">
      <w:pPr>
        <w:pStyle w:val="ListParagraph"/>
        <w:tabs>
          <w:tab w:val="left" w:pos="709"/>
        </w:tabs>
        <w:spacing w:line="480" w:lineRule="auto"/>
        <w:ind w:left="709" w:hanging="709"/>
        <w:jc w:val="both"/>
        <w:rPr>
          <w:rFonts w:ascii="Arial" w:hAnsi="Arial" w:cs="Arial"/>
        </w:rPr>
      </w:pPr>
    </w:p>
    <w:p w14:paraId="42249A66" w14:textId="3A3767E7" w:rsidR="00DB0C35" w:rsidRPr="002B313A" w:rsidRDefault="00C771D2"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Third P</w:t>
      </w:r>
      <w:r w:rsidR="000F460A" w:rsidRPr="00765C1A">
        <w:rPr>
          <w:rFonts w:ascii="Arial" w:hAnsi="Arial" w:cs="Arial"/>
        </w:rPr>
        <w:t>art</w:t>
      </w:r>
      <w:r w:rsidRPr="00765C1A">
        <w:rPr>
          <w:rFonts w:ascii="Arial" w:hAnsi="Arial" w:cs="Arial"/>
        </w:rPr>
        <w:t>ies</w:t>
      </w:r>
      <w:r w:rsidR="000F460A" w:rsidRPr="00765C1A">
        <w:rPr>
          <w:rFonts w:ascii="Arial" w:hAnsi="Arial" w:cs="Arial"/>
        </w:rPr>
        <w:t xml:space="preserve"> who wish to provide the Enquiry with information germane to </w:t>
      </w:r>
      <w:r w:rsidRPr="00765C1A">
        <w:rPr>
          <w:rFonts w:ascii="Arial" w:hAnsi="Arial" w:cs="Arial"/>
        </w:rPr>
        <w:t xml:space="preserve">the issues referred to in </w:t>
      </w:r>
      <w:r w:rsidR="000F460A" w:rsidRPr="00765C1A">
        <w:rPr>
          <w:rFonts w:ascii="Arial" w:hAnsi="Arial" w:cs="Arial"/>
        </w:rPr>
        <w:t xml:space="preserve">the </w:t>
      </w:r>
      <w:r w:rsidR="00E11157" w:rsidRPr="00765C1A">
        <w:rPr>
          <w:rFonts w:ascii="Arial" w:hAnsi="Arial" w:cs="Arial"/>
        </w:rPr>
        <w:t>T</w:t>
      </w:r>
      <w:r w:rsidR="000F460A" w:rsidRPr="00765C1A">
        <w:rPr>
          <w:rFonts w:ascii="Arial" w:hAnsi="Arial" w:cs="Arial"/>
        </w:rPr>
        <w:t xml:space="preserve">erms of </w:t>
      </w:r>
      <w:r w:rsidR="00E11157" w:rsidRPr="00765C1A">
        <w:rPr>
          <w:rFonts w:ascii="Arial" w:hAnsi="Arial" w:cs="Arial"/>
        </w:rPr>
        <w:t>R</w:t>
      </w:r>
      <w:r w:rsidR="000F460A" w:rsidRPr="00765C1A">
        <w:rPr>
          <w:rFonts w:ascii="Arial" w:hAnsi="Arial" w:cs="Arial"/>
        </w:rPr>
        <w:t xml:space="preserve">eference shall file with the Enquiry a copy </w:t>
      </w:r>
      <w:r w:rsidRPr="00765C1A">
        <w:rPr>
          <w:rFonts w:ascii="Arial" w:hAnsi="Arial" w:cs="Arial"/>
        </w:rPr>
        <w:t>thereof</w:t>
      </w:r>
      <w:r w:rsidR="00FC2AB2" w:rsidRPr="00765C1A">
        <w:rPr>
          <w:rFonts w:ascii="Arial" w:hAnsi="Arial" w:cs="Arial"/>
        </w:rPr>
        <w:t xml:space="preserve"> </w:t>
      </w:r>
      <w:r w:rsidRPr="00765C1A">
        <w:rPr>
          <w:rFonts w:ascii="Arial" w:hAnsi="Arial" w:cs="Arial"/>
        </w:rPr>
        <w:t>(electronic or otherwise)</w:t>
      </w:r>
      <w:r w:rsidR="000F460A" w:rsidRPr="00765C1A">
        <w:rPr>
          <w:rFonts w:ascii="Arial" w:hAnsi="Arial" w:cs="Arial"/>
        </w:rPr>
        <w:t>, which</w:t>
      </w:r>
      <w:r w:rsidR="003A7819" w:rsidRPr="00765C1A">
        <w:rPr>
          <w:rFonts w:ascii="Arial" w:hAnsi="Arial" w:cs="Arial"/>
        </w:rPr>
        <w:t xml:space="preserve"> </w:t>
      </w:r>
      <w:r w:rsidRPr="00765C1A">
        <w:rPr>
          <w:rFonts w:ascii="Arial" w:hAnsi="Arial" w:cs="Arial"/>
        </w:rPr>
        <w:t>may</w:t>
      </w:r>
      <w:r w:rsidR="000F460A" w:rsidRPr="00765C1A">
        <w:rPr>
          <w:rFonts w:ascii="Arial" w:hAnsi="Arial" w:cs="Arial"/>
        </w:rPr>
        <w:t xml:space="preserve"> include</w:t>
      </w:r>
      <w:r w:rsidR="00FC2AB2" w:rsidRPr="00765C1A">
        <w:rPr>
          <w:rFonts w:ascii="Arial" w:hAnsi="Arial" w:cs="Arial"/>
        </w:rPr>
        <w:t xml:space="preserve"> —</w:t>
      </w:r>
      <w:r w:rsidR="000F460A" w:rsidRPr="00765C1A">
        <w:rPr>
          <w:rFonts w:ascii="Arial" w:hAnsi="Arial" w:cs="Arial"/>
        </w:rPr>
        <w:t xml:space="preserve"> </w:t>
      </w:r>
    </w:p>
    <w:p w14:paraId="11442408" w14:textId="77777777" w:rsidR="00DB0C35" w:rsidRPr="00765C1A" w:rsidRDefault="00DB0C35" w:rsidP="002B313A">
      <w:pPr>
        <w:pStyle w:val="ListParagraph"/>
        <w:spacing w:line="480" w:lineRule="auto"/>
        <w:rPr>
          <w:rFonts w:ascii="Arial" w:hAnsi="Arial" w:cs="Arial"/>
        </w:rPr>
      </w:pPr>
    </w:p>
    <w:p w14:paraId="32EC015F" w14:textId="77777777" w:rsidR="00DB0C35" w:rsidRPr="002B313A" w:rsidRDefault="00FC2AB2" w:rsidP="002B313A">
      <w:pPr>
        <w:pStyle w:val="ListParagraph"/>
        <w:numPr>
          <w:ilvl w:val="2"/>
          <w:numId w:val="5"/>
        </w:numPr>
        <w:tabs>
          <w:tab w:val="left" w:pos="709"/>
          <w:tab w:val="left" w:pos="1701"/>
        </w:tabs>
        <w:spacing w:line="480" w:lineRule="auto"/>
        <w:ind w:left="1701" w:hanging="992"/>
        <w:rPr>
          <w:rFonts w:ascii="Arial" w:hAnsi="Arial" w:cs="Arial"/>
        </w:rPr>
      </w:pPr>
      <w:r w:rsidRPr="00765C1A">
        <w:rPr>
          <w:rFonts w:ascii="Arial" w:hAnsi="Arial" w:cs="Arial"/>
        </w:rPr>
        <w:t>d</w:t>
      </w:r>
      <w:r w:rsidR="000F460A" w:rsidRPr="00765C1A">
        <w:rPr>
          <w:rFonts w:ascii="Arial" w:hAnsi="Arial" w:cs="Arial"/>
        </w:rPr>
        <w:t>uly sworn or affirmed statement</w:t>
      </w:r>
      <w:r w:rsidRPr="00765C1A">
        <w:rPr>
          <w:rFonts w:ascii="Arial" w:hAnsi="Arial" w:cs="Arial"/>
        </w:rPr>
        <w:t>/</w:t>
      </w:r>
      <w:r w:rsidR="000F460A" w:rsidRPr="00765C1A">
        <w:rPr>
          <w:rFonts w:ascii="Arial" w:hAnsi="Arial" w:cs="Arial"/>
        </w:rPr>
        <w:t xml:space="preserve">s; </w:t>
      </w:r>
      <w:r w:rsidRPr="00765C1A">
        <w:rPr>
          <w:rFonts w:ascii="Arial" w:hAnsi="Arial" w:cs="Arial"/>
        </w:rPr>
        <w:t xml:space="preserve">and </w:t>
      </w:r>
    </w:p>
    <w:p w14:paraId="711C6B68" w14:textId="77777777" w:rsidR="00DB0C35" w:rsidRPr="002B313A" w:rsidRDefault="00DB0C35" w:rsidP="002B313A">
      <w:pPr>
        <w:pStyle w:val="ListParagraph"/>
        <w:tabs>
          <w:tab w:val="left" w:pos="709"/>
          <w:tab w:val="left" w:pos="1701"/>
        </w:tabs>
        <w:spacing w:line="480" w:lineRule="auto"/>
        <w:ind w:left="1701" w:hanging="992"/>
        <w:rPr>
          <w:rFonts w:ascii="Arial" w:hAnsi="Arial" w:cs="Arial"/>
        </w:rPr>
      </w:pPr>
    </w:p>
    <w:p w14:paraId="4AEB0085" w14:textId="6670A1CB" w:rsidR="00185207" w:rsidRPr="002B313A" w:rsidRDefault="00FC2AB2" w:rsidP="002B313A">
      <w:pPr>
        <w:pStyle w:val="ListParagraph"/>
        <w:numPr>
          <w:ilvl w:val="2"/>
          <w:numId w:val="5"/>
        </w:numPr>
        <w:tabs>
          <w:tab w:val="left" w:pos="709"/>
          <w:tab w:val="left" w:pos="1701"/>
        </w:tabs>
        <w:spacing w:line="480" w:lineRule="auto"/>
        <w:ind w:left="1701" w:hanging="992"/>
        <w:rPr>
          <w:rFonts w:ascii="Arial" w:hAnsi="Arial" w:cs="Arial"/>
        </w:rPr>
      </w:pPr>
      <w:r w:rsidRPr="00765C1A">
        <w:rPr>
          <w:rFonts w:ascii="Arial" w:hAnsi="Arial" w:cs="Arial"/>
        </w:rPr>
        <w:t>any other d</w:t>
      </w:r>
      <w:r w:rsidR="000F460A" w:rsidRPr="00765C1A">
        <w:rPr>
          <w:rFonts w:ascii="Arial" w:hAnsi="Arial" w:cs="Arial"/>
        </w:rPr>
        <w:t>ocument</w:t>
      </w:r>
      <w:r w:rsidRPr="00765C1A">
        <w:rPr>
          <w:rFonts w:ascii="Arial" w:hAnsi="Arial" w:cs="Arial"/>
        </w:rPr>
        <w:t>ary</w:t>
      </w:r>
      <w:r w:rsidR="000F460A" w:rsidRPr="00765C1A">
        <w:rPr>
          <w:rFonts w:ascii="Arial" w:hAnsi="Arial" w:cs="Arial"/>
        </w:rPr>
        <w:t xml:space="preserve"> </w:t>
      </w:r>
      <w:r w:rsidRPr="00765C1A">
        <w:rPr>
          <w:rFonts w:ascii="Arial" w:hAnsi="Arial" w:cs="Arial"/>
        </w:rPr>
        <w:t xml:space="preserve">evidential material </w:t>
      </w:r>
      <w:r w:rsidR="000F460A" w:rsidRPr="00765C1A">
        <w:rPr>
          <w:rFonts w:ascii="Arial" w:hAnsi="Arial" w:cs="Arial"/>
        </w:rPr>
        <w:t xml:space="preserve">relevant to </w:t>
      </w:r>
      <w:r w:rsidRPr="00765C1A">
        <w:rPr>
          <w:rFonts w:ascii="Arial" w:hAnsi="Arial" w:cs="Arial"/>
        </w:rPr>
        <w:t xml:space="preserve">the issues referred to in </w:t>
      </w:r>
      <w:r w:rsidR="000F460A" w:rsidRPr="00765C1A">
        <w:rPr>
          <w:rFonts w:ascii="Arial" w:hAnsi="Arial" w:cs="Arial"/>
        </w:rPr>
        <w:t>the Terms of Reference</w:t>
      </w:r>
      <w:r w:rsidRPr="00765C1A">
        <w:rPr>
          <w:rFonts w:ascii="Arial" w:hAnsi="Arial" w:cs="Arial"/>
        </w:rPr>
        <w:t>.</w:t>
      </w:r>
    </w:p>
    <w:p w14:paraId="62E79CDF" w14:textId="3F577A1F" w:rsidR="000F460A" w:rsidRPr="00765C1A" w:rsidRDefault="000F460A" w:rsidP="002B313A">
      <w:pPr>
        <w:tabs>
          <w:tab w:val="left" w:pos="1134"/>
          <w:tab w:val="left" w:pos="1701"/>
        </w:tabs>
        <w:spacing w:line="480" w:lineRule="auto"/>
        <w:ind w:left="1839" w:hanging="705"/>
        <w:jc w:val="both"/>
        <w:rPr>
          <w:rFonts w:ascii="Arial" w:hAnsi="Arial" w:cs="Arial"/>
        </w:rPr>
      </w:pPr>
      <w:r w:rsidRPr="00765C1A">
        <w:rPr>
          <w:rFonts w:ascii="Arial" w:hAnsi="Arial" w:cs="Arial"/>
        </w:rPr>
        <w:t xml:space="preserve"> </w:t>
      </w:r>
    </w:p>
    <w:p w14:paraId="1202F835"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 Any expert opinion evidence shall only be permitted with </w:t>
      </w:r>
      <w:r w:rsidR="0024572B" w:rsidRPr="00765C1A">
        <w:rPr>
          <w:rFonts w:ascii="Arial" w:hAnsi="Arial" w:cs="Arial"/>
        </w:rPr>
        <w:t xml:space="preserve">the </w:t>
      </w:r>
      <w:r w:rsidRPr="00765C1A">
        <w:rPr>
          <w:rFonts w:ascii="Arial" w:hAnsi="Arial" w:cs="Arial"/>
        </w:rPr>
        <w:t xml:space="preserve">leave of the Chairperson on </w:t>
      </w:r>
      <w:r w:rsidR="0024572B" w:rsidRPr="00765C1A">
        <w:rPr>
          <w:rFonts w:ascii="Arial" w:hAnsi="Arial" w:cs="Arial"/>
        </w:rPr>
        <w:t xml:space="preserve">written </w:t>
      </w:r>
      <w:r w:rsidRPr="00765C1A">
        <w:rPr>
          <w:rFonts w:ascii="Arial" w:hAnsi="Arial" w:cs="Arial"/>
        </w:rPr>
        <w:t xml:space="preserve">application and only insofar as it is relevant to any </w:t>
      </w:r>
      <w:r w:rsidR="0024572B" w:rsidRPr="00765C1A">
        <w:rPr>
          <w:rFonts w:ascii="Arial" w:hAnsi="Arial" w:cs="Arial"/>
        </w:rPr>
        <w:t>of the issues referred to in</w:t>
      </w:r>
      <w:r w:rsidRPr="00765C1A">
        <w:rPr>
          <w:rFonts w:ascii="Arial" w:hAnsi="Arial" w:cs="Arial"/>
        </w:rPr>
        <w:t xml:space="preserve"> the Terms of Reference. </w:t>
      </w:r>
    </w:p>
    <w:p w14:paraId="5FB5005F" w14:textId="77777777" w:rsidR="00DB0C35" w:rsidRPr="00765C1A" w:rsidRDefault="00DB0C35" w:rsidP="002B313A">
      <w:pPr>
        <w:pStyle w:val="ListParagraph"/>
        <w:tabs>
          <w:tab w:val="left" w:pos="709"/>
        </w:tabs>
        <w:spacing w:line="480" w:lineRule="auto"/>
        <w:ind w:left="709"/>
        <w:jc w:val="both"/>
        <w:rPr>
          <w:rFonts w:ascii="Arial" w:hAnsi="Arial" w:cs="Arial"/>
        </w:rPr>
      </w:pPr>
    </w:p>
    <w:p w14:paraId="2FA0A603"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All oral evidence is to be presented under oath or affirmation. </w:t>
      </w:r>
    </w:p>
    <w:p w14:paraId="410D91A3" w14:textId="77777777" w:rsidR="00DB0C35" w:rsidRPr="00765C1A" w:rsidRDefault="00DB0C35" w:rsidP="002B313A">
      <w:pPr>
        <w:pStyle w:val="ListParagraph"/>
        <w:spacing w:line="480" w:lineRule="auto"/>
        <w:rPr>
          <w:rFonts w:ascii="Arial" w:hAnsi="Arial" w:cs="Arial"/>
        </w:rPr>
      </w:pPr>
    </w:p>
    <w:p w14:paraId="4FA755C6"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Unless the Chairperson directs otherwise, all sittings </w:t>
      </w:r>
      <w:r w:rsidR="0024572B" w:rsidRPr="00765C1A">
        <w:rPr>
          <w:rFonts w:ascii="Arial" w:hAnsi="Arial" w:cs="Arial"/>
        </w:rPr>
        <w:t xml:space="preserve">shall </w:t>
      </w:r>
      <w:r w:rsidRPr="00765C1A">
        <w:rPr>
          <w:rFonts w:ascii="Arial" w:hAnsi="Arial" w:cs="Arial"/>
        </w:rPr>
        <w:t xml:space="preserve">be open to the public and </w:t>
      </w:r>
      <w:r w:rsidR="0024572B" w:rsidRPr="00765C1A">
        <w:rPr>
          <w:rFonts w:ascii="Arial" w:hAnsi="Arial" w:cs="Arial"/>
        </w:rPr>
        <w:t xml:space="preserve">shall </w:t>
      </w:r>
      <w:r w:rsidRPr="00765C1A">
        <w:rPr>
          <w:rFonts w:ascii="Arial" w:hAnsi="Arial" w:cs="Arial"/>
        </w:rPr>
        <w:t xml:space="preserve">be </w:t>
      </w:r>
      <w:r w:rsidR="0024572B" w:rsidRPr="00765C1A">
        <w:rPr>
          <w:rFonts w:ascii="Arial" w:hAnsi="Arial" w:cs="Arial"/>
        </w:rPr>
        <w:t>recorded and/or transcribed</w:t>
      </w:r>
      <w:r w:rsidRPr="00765C1A">
        <w:rPr>
          <w:rFonts w:ascii="Arial" w:hAnsi="Arial" w:cs="Arial"/>
        </w:rPr>
        <w:t>.</w:t>
      </w:r>
    </w:p>
    <w:p w14:paraId="619270E2" w14:textId="77777777" w:rsidR="00DB0C35" w:rsidRPr="00765C1A" w:rsidRDefault="00DB0C35" w:rsidP="002B313A">
      <w:pPr>
        <w:pStyle w:val="ListParagraph"/>
        <w:spacing w:line="480" w:lineRule="auto"/>
        <w:rPr>
          <w:rFonts w:ascii="Arial" w:hAnsi="Arial" w:cs="Arial"/>
        </w:rPr>
      </w:pPr>
    </w:p>
    <w:p w14:paraId="21538784"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lastRenderedPageBreak/>
        <w:t xml:space="preserve">If the interest of justice requires, the Chairperson </w:t>
      </w:r>
      <w:r w:rsidR="0024572B" w:rsidRPr="00765C1A">
        <w:rPr>
          <w:rFonts w:ascii="Arial" w:hAnsi="Arial" w:cs="Arial"/>
        </w:rPr>
        <w:t xml:space="preserve">shall </w:t>
      </w:r>
      <w:r w:rsidRPr="00765C1A">
        <w:rPr>
          <w:rFonts w:ascii="Arial" w:hAnsi="Arial" w:cs="Arial"/>
        </w:rPr>
        <w:t xml:space="preserve">issue a directive preventing the publication of the name of a witness or </w:t>
      </w:r>
      <w:r w:rsidR="00761F9F" w:rsidRPr="00765C1A">
        <w:rPr>
          <w:rFonts w:ascii="Arial" w:hAnsi="Arial" w:cs="Arial"/>
        </w:rPr>
        <w:t xml:space="preserve">the publication </w:t>
      </w:r>
      <w:r w:rsidRPr="00765C1A">
        <w:rPr>
          <w:rFonts w:ascii="Arial" w:hAnsi="Arial" w:cs="Arial"/>
        </w:rPr>
        <w:t>of any statement made to the Enquiry.</w:t>
      </w:r>
    </w:p>
    <w:p w14:paraId="1C82A60D" w14:textId="77777777" w:rsidR="00DB0C35" w:rsidRPr="00765C1A" w:rsidRDefault="00DB0C35" w:rsidP="002B313A">
      <w:pPr>
        <w:pStyle w:val="ListParagraph"/>
        <w:spacing w:line="480" w:lineRule="auto"/>
        <w:rPr>
          <w:rFonts w:ascii="Arial" w:hAnsi="Arial" w:cs="Arial"/>
        </w:rPr>
      </w:pPr>
    </w:p>
    <w:p w14:paraId="37E8EC57"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Evidence gathered for the Enquiry’s purposes will be led by the Evidence </w:t>
      </w:r>
      <w:r w:rsidR="009A4163" w:rsidRPr="00765C1A">
        <w:rPr>
          <w:rFonts w:ascii="Arial" w:hAnsi="Arial" w:cs="Arial"/>
        </w:rPr>
        <w:t>L</w:t>
      </w:r>
      <w:r w:rsidRPr="00765C1A">
        <w:rPr>
          <w:rFonts w:ascii="Arial" w:hAnsi="Arial" w:cs="Arial"/>
        </w:rPr>
        <w:t>eaders.</w:t>
      </w:r>
    </w:p>
    <w:p w14:paraId="7DBFA0A4" w14:textId="77777777" w:rsidR="00DB0C35" w:rsidRPr="00765C1A" w:rsidRDefault="00DB0C35" w:rsidP="002B313A">
      <w:pPr>
        <w:pStyle w:val="ListParagraph"/>
        <w:spacing w:line="480" w:lineRule="auto"/>
        <w:rPr>
          <w:rFonts w:ascii="Arial" w:hAnsi="Arial" w:cs="Arial"/>
        </w:rPr>
      </w:pPr>
    </w:p>
    <w:p w14:paraId="59ABEA73"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Both the print and electronic media will be permitted access to any hearings that may occur, subject to the following</w:t>
      </w:r>
      <w:r w:rsidR="009A4163" w:rsidRPr="00765C1A">
        <w:rPr>
          <w:rFonts w:ascii="Arial" w:hAnsi="Arial" w:cs="Arial"/>
        </w:rPr>
        <w:t>—</w:t>
      </w:r>
      <w:r w:rsidRPr="00765C1A">
        <w:rPr>
          <w:rFonts w:ascii="Arial" w:hAnsi="Arial" w:cs="Arial"/>
        </w:rPr>
        <w:t xml:space="preserve"> </w:t>
      </w:r>
    </w:p>
    <w:p w14:paraId="334E1C0A" w14:textId="77777777" w:rsidR="00DB0C35" w:rsidRPr="00765C1A" w:rsidRDefault="00DB0C35" w:rsidP="002B313A">
      <w:pPr>
        <w:pStyle w:val="ListParagraph"/>
        <w:spacing w:line="480" w:lineRule="auto"/>
        <w:rPr>
          <w:rFonts w:ascii="Arial" w:hAnsi="Arial" w:cs="Arial"/>
        </w:rPr>
      </w:pPr>
    </w:p>
    <w:p w14:paraId="441F840D" w14:textId="47B8666A" w:rsidR="00DB0C35" w:rsidRPr="00765C1A" w:rsidRDefault="009A4163" w:rsidP="002B313A">
      <w:pPr>
        <w:pStyle w:val="ListParagraph"/>
        <w:numPr>
          <w:ilvl w:val="2"/>
          <w:numId w:val="5"/>
        </w:numPr>
        <w:tabs>
          <w:tab w:val="left" w:pos="709"/>
          <w:tab w:val="left" w:pos="1701"/>
        </w:tabs>
        <w:spacing w:line="480" w:lineRule="auto"/>
        <w:ind w:left="1701" w:hanging="992"/>
        <w:jc w:val="both"/>
        <w:rPr>
          <w:rFonts w:ascii="Arial" w:hAnsi="Arial" w:cs="Arial"/>
        </w:rPr>
      </w:pPr>
      <w:r w:rsidRPr="00765C1A">
        <w:rPr>
          <w:rFonts w:ascii="Arial" w:hAnsi="Arial" w:cs="Arial"/>
        </w:rPr>
        <w:t>m</w:t>
      </w:r>
      <w:r w:rsidR="000F460A" w:rsidRPr="00765C1A">
        <w:rPr>
          <w:rFonts w:ascii="Arial" w:hAnsi="Arial" w:cs="Arial"/>
        </w:rPr>
        <w:t>edia who wish to make arrangements to broadcast the proceedings electronically should notify the Secretar</w:t>
      </w:r>
      <w:r w:rsidRPr="00765C1A">
        <w:rPr>
          <w:rFonts w:ascii="Arial" w:hAnsi="Arial" w:cs="Arial"/>
        </w:rPr>
        <w:t>y</w:t>
      </w:r>
      <w:r w:rsidR="000F460A" w:rsidRPr="00765C1A">
        <w:rPr>
          <w:rFonts w:ascii="Arial" w:hAnsi="Arial" w:cs="Arial"/>
        </w:rPr>
        <w:t xml:space="preserve"> at least three working days before the hearing date</w:t>
      </w:r>
      <w:r w:rsidR="002B313A">
        <w:rPr>
          <w:rFonts w:ascii="Arial" w:hAnsi="Arial" w:cs="Arial"/>
        </w:rPr>
        <w:t>;</w:t>
      </w:r>
    </w:p>
    <w:p w14:paraId="7E13F1C6" w14:textId="77777777" w:rsidR="00DB0C35" w:rsidRDefault="009A4163" w:rsidP="002B313A">
      <w:pPr>
        <w:pStyle w:val="ListParagraph"/>
        <w:numPr>
          <w:ilvl w:val="2"/>
          <w:numId w:val="5"/>
        </w:numPr>
        <w:tabs>
          <w:tab w:val="left" w:pos="709"/>
          <w:tab w:val="left" w:pos="1701"/>
        </w:tabs>
        <w:spacing w:line="480" w:lineRule="auto"/>
        <w:ind w:left="1701" w:hanging="992"/>
        <w:jc w:val="both"/>
        <w:rPr>
          <w:rFonts w:ascii="Arial" w:hAnsi="Arial" w:cs="Arial"/>
        </w:rPr>
      </w:pPr>
      <w:r w:rsidRPr="00765C1A">
        <w:rPr>
          <w:rFonts w:ascii="Arial" w:hAnsi="Arial" w:cs="Arial"/>
        </w:rPr>
        <w:t>c</w:t>
      </w:r>
      <w:r w:rsidR="000F460A" w:rsidRPr="00765C1A">
        <w:rPr>
          <w:rFonts w:ascii="Arial" w:hAnsi="Arial" w:cs="Arial"/>
        </w:rPr>
        <w:t>ameras and microphones must be in place before the hearing commences, and may not be moved during the proceedings</w:t>
      </w:r>
      <w:r w:rsidRPr="00765C1A">
        <w:rPr>
          <w:rFonts w:ascii="Arial" w:hAnsi="Arial" w:cs="Arial"/>
        </w:rPr>
        <w:t>;</w:t>
      </w:r>
      <w:r w:rsidR="005D5114" w:rsidRPr="00765C1A">
        <w:rPr>
          <w:rFonts w:ascii="Arial" w:hAnsi="Arial" w:cs="Arial"/>
        </w:rPr>
        <w:t xml:space="preserve"> and</w:t>
      </w:r>
    </w:p>
    <w:p w14:paraId="33E32438" w14:textId="77777777" w:rsidR="00765C1A" w:rsidRPr="00765C1A" w:rsidRDefault="00765C1A" w:rsidP="002B313A">
      <w:pPr>
        <w:pStyle w:val="ListParagraph"/>
        <w:tabs>
          <w:tab w:val="left" w:pos="709"/>
          <w:tab w:val="left" w:pos="1701"/>
        </w:tabs>
        <w:spacing w:line="480" w:lineRule="auto"/>
        <w:ind w:left="1701"/>
        <w:jc w:val="both"/>
        <w:rPr>
          <w:rFonts w:ascii="Arial" w:hAnsi="Arial" w:cs="Arial"/>
        </w:rPr>
      </w:pPr>
    </w:p>
    <w:p w14:paraId="437A81AC" w14:textId="4002BAAB" w:rsidR="002B313A" w:rsidRDefault="009A4163" w:rsidP="002B313A">
      <w:pPr>
        <w:pStyle w:val="ListParagraph"/>
        <w:numPr>
          <w:ilvl w:val="2"/>
          <w:numId w:val="5"/>
        </w:numPr>
        <w:tabs>
          <w:tab w:val="left" w:pos="709"/>
          <w:tab w:val="left" w:pos="1701"/>
        </w:tabs>
        <w:spacing w:line="480" w:lineRule="auto"/>
        <w:ind w:left="1701" w:hanging="992"/>
        <w:jc w:val="both"/>
        <w:rPr>
          <w:rFonts w:ascii="Arial" w:hAnsi="Arial" w:cs="Arial"/>
        </w:rPr>
      </w:pPr>
      <w:r w:rsidRPr="00765C1A">
        <w:rPr>
          <w:rFonts w:ascii="Arial" w:hAnsi="Arial" w:cs="Arial"/>
        </w:rPr>
        <w:t>t</w:t>
      </w:r>
      <w:r w:rsidR="000F460A" w:rsidRPr="00765C1A">
        <w:rPr>
          <w:rFonts w:ascii="Arial" w:hAnsi="Arial" w:cs="Arial"/>
        </w:rPr>
        <w:t>he Chairperson reserves the right to exclude from the proceedings any member of the</w:t>
      </w:r>
      <w:r w:rsidR="005D5114" w:rsidRPr="00765C1A">
        <w:rPr>
          <w:rFonts w:ascii="Arial" w:hAnsi="Arial" w:cs="Arial"/>
        </w:rPr>
        <w:t xml:space="preserve"> public, including the media,</w:t>
      </w:r>
      <w:r w:rsidR="000F460A" w:rsidRPr="00765C1A">
        <w:rPr>
          <w:rFonts w:ascii="Arial" w:hAnsi="Arial" w:cs="Arial"/>
        </w:rPr>
        <w:t xml:space="preserve"> who does not observe these rules, or who</w:t>
      </w:r>
      <w:r w:rsidR="005D5114" w:rsidRPr="00765C1A">
        <w:rPr>
          <w:rFonts w:ascii="Arial" w:hAnsi="Arial" w:cs="Arial"/>
        </w:rPr>
        <w:t xml:space="preserve"> obstructs</w:t>
      </w:r>
      <w:r w:rsidR="000F460A" w:rsidRPr="00765C1A">
        <w:rPr>
          <w:rFonts w:ascii="Arial" w:hAnsi="Arial" w:cs="Arial"/>
        </w:rPr>
        <w:t xml:space="preserve"> or threatens the smooth running of the hearings. </w:t>
      </w:r>
    </w:p>
    <w:p w14:paraId="30B3F6A0" w14:textId="77777777" w:rsidR="002B313A" w:rsidRPr="002B313A" w:rsidRDefault="002B313A" w:rsidP="002B313A">
      <w:pPr>
        <w:pStyle w:val="ListParagraph"/>
        <w:rPr>
          <w:rFonts w:ascii="Arial" w:hAnsi="Arial" w:cs="Arial"/>
        </w:rPr>
      </w:pPr>
    </w:p>
    <w:p w14:paraId="78FDD6B7" w14:textId="77777777" w:rsidR="00DB0C35" w:rsidRPr="00765C1A"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lastRenderedPageBreak/>
        <w:t xml:space="preserve">All written evidence/submissions </w:t>
      </w:r>
      <w:r w:rsidR="005C5DDE" w:rsidRPr="00765C1A">
        <w:rPr>
          <w:rFonts w:ascii="Arial" w:hAnsi="Arial" w:cs="Arial"/>
        </w:rPr>
        <w:t xml:space="preserve">filed with </w:t>
      </w:r>
      <w:r w:rsidRPr="00765C1A">
        <w:rPr>
          <w:rFonts w:ascii="Arial" w:hAnsi="Arial" w:cs="Arial"/>
        </w:rPr>
        <w:t>the Secretar</w:t>
      </w:r>
      <w:r w:rsidR="005D5114" w:rsidRPr="00765C1A">
        <w:rPr>
          <w:rFonts w:ascii="Arial" w:hAnsi="Arial" w:cs="Arial"/>
        </w:rPr>
        <w:t>y</w:t>
      </w:r>
      <w:r w:rsidRPr="00765C1A">
        <w:rPr>
          <w:rFonts w:ascii="Arial" w:hAnsi="Arial" w:cs="Arial"/>
        </w:rPr>
        <w:t xml:space="preserve"> </w:t>
      </w:r>
      <w:r w:rsidR="005C5DDE" w:rsidRPr="00765C1A">
        <w:rPr>
          <w:rFonts w:ascii="Arial" w:hAnsi="Arial" w:cs="Arial"/>
        </w:rPr>
        <w:t xml:space="preserve">of the Enquiry </w:t>
      </w:r>
      <w:r w:rsidRPr="00765C1A">
        <w:rPr>
          <w:rFonts w:ascii="Arial" w:hAnsi="Arial" w:cs="Arial"/>
        </w:rPr>
        <w:t>shall be</w:t>
      </w:r>
      <w:r w:rsidR="005C5DDE" w:rsidRPr="00765C1A">
        <w:rPr>
          <w:rFonts w:ascii="Arial" w:hAnsi="Arial" w:cs="Arial"/>
        </w:rPr>
        <w:t xml:space="preserve"> so filed between 07h00 and 17h00.  The Secretary shall provide the evidence/submission</w:t>
      </w:r>
      <w:r w:rsidR="003A7819" w:rsidRPr="00765C1A">
        <w:rPr>
          <w:rFonts w:ascii="Arial" w:hAnsi="Arial" w:cs="Arial"/>
        </w:rPr>
        <w:t>s</w:t>
      </w:r>
      <w:r w:rsidR="005C5DDE" w:rsidRPr="00765C1A">
        <w:rPr>
          <w:rFonts w:ascii="Arial" w:hAnsi="Arial" w:cs="Arial"/>
        </w:rPr>
        <w:t xml:space="preserve"> so filed to the Enquiry and the Parties within such period.  </w:t>
      </w:r>
    </w:p>
    <w:p w14:paraId="0AC45AC2" w14:textId="77777777" w:rsidR="00DB0C35" w:rsidRPr="00765C1A" w:rsidRDefault="00DB0C35" w:rsidP="002B313A">
      <w:pPr>
        <w:pStyle w:val="ListParagraph"/>
        <w:tabs>
          <w:tab w:val="left" w:pos="709"/>
        </w:tabs>
        <w:spacing w:line="480" w:lineRule="auto"/>
        <w:ind w:left="709" w:hanging="709"/>
        <w:jc w:val="both"/>
        <w:rPr>
          <w:rFonts w:ascii="Arial" w:hAnsi="Arial" w:cs="Arial"/>
        </w:rPr>
      </w:pPr>
    </w:p>
    <w:p w14:paraId="5C20BEFD" w14:textId="43FA6B94" w:rsidR="00494E69" w:rsidRDefault="000F460A" w:rsidP="002B313A">
      <w:pPr>
        <w:pStyle w:val="ListParagraph"/>
        <w:numPr>
          <w:ilvl w:val="1"/>
          <w:numId w:val="5"/>
        </w:numPr>
        <w:tabs>
          <w:tab w:val="left" w:pos="709"/>
        </w:tabs>
        <w:spacing w:line="480" w:lineRule="auto"/>
        <w:ind w:left="709" w:hanging="709"/>
        <w:jc w:val="both"/>
        <w:rPr>
          <w:rFonts w:ascii="Arial" w:hAnsi="Arial" w:cs="Arial"/>
        </w:rPr>
      </w:pPr>
      <w:r w:rsidRPr="00765C1A">
        <w:rPr>
          <w:rFonts w:ascii="Arial" w:hAnsi="Arial" w:cs="Arial"/>
        </w:rPr>
        <w:t xml:space="preserve">After receipt of submissions from </w:t>
      </w:r>
      <w:r w:rsidR="005D5114" w:rsidRPr="00765C1A">
        <w:rPr>
          <w:rFonts w:ascii="Arial" w:hAnsi="Arial" w:cs="Arial"/>
        </w:rPr>
        <w:t>T</w:t>
      </w:r>
      <w:r w:rsidRPr="00765C1A">
        <w:rPr>
          <w:rFonts w:ascii="Arial" w:hAnsi="Arial" w:cs="Arial"/>
        </w:rPr>
        <w:t xml:space="preserve">hird </w:t>
      </w:r>
      <w:r w:rsidR="005D5114" w:rsidRPr="00765C1A">
        <w:rPr>
          <w:rFonts w:ascii="Arial" w:hAnsi="Arial" w:cs="Arial"/>
        </w:rPr>
        <w:t>P</w:t>
      </w:r>
      <w:r w:rsidRPr="00765C1A">
        <w:rPr>
          <w:rFonts w:ascii="Arial" w:hAnsi="Arial" w:cs="Arial"/>
        </w:rPr>
        <w:t xml:space="preserve">arties, </w:t>
      </w:r>
      <w:r w:rsidR="003A7819" w:rsidRPr="00765C1A">
        <w:rPr>
          <w:rFonts w:ascii="Arial" w:hAnsi="Arial" w:cs="Arial"/>
        </w:rPr>
        <w:t xml:space="preserve">the Parties, if they wish to file submissions in response, may file further submissions within the timeframes as may be directed by the Chairperson. </w:t>
      </w:r>
    </w:p>
    <w:p w14:paraId="1FA4E57A" w14:textId="54D67688" w:rsidR="000F460A" w:rsidRPr="00765C1A" w:rsidRDefault="000F460A" w:rsidP="00504FA7">
      <w:pPr>
        <w:tabs>
          <w:tab w:val="left" w:pos="1134"/>
        </w:tabs>
        <w:spacing w:line="480" w:lineRule="auto"/>
        <w:jc w:val="both"/>
        <w:rPr>
          <w:rFonts w:ascii="Arial" w:hAnsi="Arial" w:cs="Arial"/>
        </w:rPr>
      </w:pPr>
    </w:p>
    <w:p w14:paraId="7EE9942F" w14:textId="79B58112" w:rsidR="006B4856" w:rsidRPr="00765C1A" w:rsidRDefault="00DB0C35" w:rsidP="002B313A">
      <w:pPr>
        <w:spacing w:line="480" w:lineRule="auto"/>
        <w:jc w:val="both"/>
        <w:rPr>
          <w:rFonts w:ascii="Arial" w:hAnsi="Arial" w:cs="Arial"/>
          <w:b/>
          <w:bCs/>
        </w:rPr>
      </w:pPr>
      <w:r w:rsidRPr="00765C1A">
        <w:rPr>
          <w:rFonts w:ascii="Arial" w:hAnsi="Arial" w:cs="Arial"/>
          <w:b/>
          <w:bCs/>
        </w:rPr>
        <w:t>DATED ON THIS 27</w:t>
      </w:r>
      <w:r w:rsidRPr="00765C1A">
        <w:rPr>
          <w:rFonts w:ascii="Arial" w:hAnsi="Arial" w:cs="Arial"/>
          <w:b/>
          <w:bCs/>
          <w:vertAlign w:val="superscript"/>
        </w:rPr>
        <w:t>TH</w:t>
      </w:r>
      <w:r w:rsidRPr="00765C1A">
        <w:rPr>
          <w:rFonts w:ascii="Arial" w:hAnsi="Arial" w:cs="Arial"/>
          <w:b/>
          <w:bCs/>
        </w:rPr>
        <w:t xml:space="preserve"> DAY OF OCTOBER 2025</w:t>
      </w:r>
    </w:p>
    <w:p w14:paraId="125E0C21" w14:textId="77777777" w:rsidR="006B4856" w:rsidRPr="00765C1A" w:rsidRDefault="006B4856" w:rsidP="002B313A">
      <w:pPr>
        <w:spacing w:line="480" w:lineRule="auto"/>
        <w:ind w:left="567"/>
        <w:jc w:val="both"/>
        <w:rPr>
          <w:rFonts w:ascii="Arial" w:hAnsi="Arial" w:cs="Arial"/>
          <w:b/>
          <w:bCs/>
        </w:rPr>
      </w:pPr>
    </w:p>
    <w:p w14:paraId="197264DE" w14:textId="4FCCBD39" w:rsidR="006B4856" w:rsidRPr="00765C1A" w:rsidRDefault="00DB0C35" w:rsidP="002B313A">
      <w:pPr>
        <w:spacing w:line="480" w:lineRule="auto"/>
        <w:jc w:val="both"/>
        <w:rPr>
          <w:rFonts w:ascii="Arial" w:hAnsi="Arial" w:cs="Arial"/>
          <w:b/>
          <w:bCs/>
        </w:rPr>
      </w:pPr>
      <w:r w:rsidRPr="00765C1A">
        <w:rPr>
          <w:rFonts w:ascii="Arial" w:hAnsi="Arial" w:cs="Arial"/>
          <w:b/>
          <w:bCs/>
        </w:rPr>
        <w:t>ENQUIRY CHAIRPERSON: BAAITSE ELIZABETH (“BESS") NKABINDE</w:t>
      </w:r>
    </w:p>
    <w:p w14:paraId="0E69576D" w14:textId="29227B10" w:rsidR="00DB0C35" w:rsidRPr="00DB0C35" w:rsidRDefault="00504FA7" w:rsidP="00504FA7">
      <w:pPr>
        <w:spacing w:line="360" w:lineRule="auto"/>
        <w:jc w:val="both"/>
        <w:rPr>
          <w:rFonts w:ascii="Arial" w:hAnsi="Arial" w:cs="Arial"/>
          <w:b/>
          <w:bCs/>
        </w:rPr>
      </w:pPr>
      <w:r w:rsidRPr="00504FA7">
        <w:rPr>
          <w:rFonts w:ascii="Arial" w:hAnsi="Arial" w:cs="Arial"/>
          <w:b/>
          <w:bCs/>
          <w:u w:val="single"/>
        </w:rPr>
        <w:drawing>
          <wp:inline distT="0" distB="0" distL="0" distR="0" wp14:anchorId="2AD7E0B7" wp14:editId="7AD3095E">
            <wp:extent cx="1981200" cy="1033834"/>
            <wp:effectExtent l="0" t="0" r="0" b="0"/>
            <wp:docPr id="212438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8620" name=""/>
                    <pic:cNvPicPr/>
                  </pic:nvPicPr>
                  <pic:blipFill>
                    <a:blip r:embed="rId8"/>
                    <a:stretch>
                      <a:fillRect/>
                    </a:stretch>
                  </pic:blipFill>
                  <pic:spPr>
                    <a:xfrm>
                      <a:off x="0" y="0"/>
                      <a:ext cx="2018540" cy="1053319"/>
                    </a:xfrm>
                    <a:prstGeom prst="rect">
                      <a:avLst/>
                    </a:prstGeom>
                  </pic:spPr>
                </pic:pic>
              </a:graphicData>
            </a:graphic>
          </wp:inline>
        </w:drawing>
      </w:r>
    </w:p>
    <w:p w14:paraId="0F03BF62" w14:textId="540EBF87" w:rsidR="006B4856" w:rsidRPr="00DB0C35" w:rsidRDefault="006B4856" w:rsidP="002B313A">
      <w:pPr>
        <w:spacing w:line="360" w:lineRule="auto"/>
        <w:jc w:val="both"/>
        <w:rPr>
          <w:rFonts w:asciiTheme="minorBidi" w:hAnsiTheme="minorBidi"/>
          <w:b/>
          <w:bCs/>
        </w:rPr>
      </w:pPr>
    </w:p>
    <w:sectPr w:rsidR="006B4856" w:rsidRPr="00DB0C35" w:rsidSect="00414D88">
      <w:headerReference w:type="default" r:id="rId9"/>
      <w:footerReference w:type="even" r:id="rId10"/>
      <w:footerReference w:type="default" r:id="rId11"/>
      <w:headerReference w:type="first" r:id="rId12"/>
      <w:footerReference w:type="first" r:id="rId13"/>
      <w:pgSz w:w="11906" w:h="16838"/>
      <w:pgMar w:top="1440" w:right="1440" w:bottom="1440"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8079A" w14:textId="77777777" w:rsidR="00F04547" w:rsidRDefault="00F04547" w:rsidP="00D45491">
      <w:pPr>
        <w:spacing w:after="0" w:line="240" w:lineRule="auto"/>
      </w:pPr>
      <w:r>
        <w:separator/>
      </w:r>
    </w:p>
  </w:endnote>
  <w:endnote w:type="continuationSeparator" w:id="0">
    <w:p w14:paraId="25CA1294" w14:textId="77777777" w:rsidR="00F04547" w:rsidRDefault="00F04547" w:rsidP="00D45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77681676"/>
      <w:docPartObj>
        <w:docPartGallery w:val="Page Numbers (Bottom of Page)"/>
        <w:docPartUnique/>
      </w:docPartObj>
    </w:sdtPr>
    <w:sdtContent>
      <w:p w14:paraId="5B162AB5" w14:textId="22A87E1F" w:rsidR="000A46FA" w:rsidRDefault="000A46FA" w:rsidP="00452C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9E9DBD" w14:textId="77777777" w:rsidR="000A46FA" w:rsidRDefault="000A46FA" w:rsidP="000A46F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20380137"/>
      <w:docPartObj>
        <w:docPartGallery w:val="Page Numbers (Bottom of Page)"/>
        <w:docPartUnique/>
      </w:docPartObj>
    </w:sdtPr>
    <w:sdtEndPr>
      <w:rPr>
        <w:rStyle w:val="PageNumber"/>
        <w:rFonts w:ascii="Arial" w:hAnsi="Arial" w:cs="Arial"/>
      </w:rPr>
    </w:sdtEndPr>
    <w:sdtContent>
      <w:p w14:paraId="3B14A359" w14:textId="77777777" w:rsidR="000A46FA" w:rsidRDefault="000A46FA" w:rsidP="00452C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967BB5" w14:textId="5109330E" w:rsidR="000A46FA" w:rsidRDefault="000A46FA" w:rsidP="000A46F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66D26" w14:textId="113E433C" w:rsidR="00414D88" w:rsidRDefault="00414D88" w:rsidP="00414D88">
    <w:pPr>
      <w:pStyle w:val="Footer"/>
    </w:pPr>
    <w:r w:rsidRPr="00F05A29">
      <w:rPr>
        <w:noProof/>
      </w:rPr>
      <w:drawing>
        <wp:anchor distT="0" distB="0" distL="114300" distR="114300" simplePos="0" relativeHeight="251661312" behindDoc="0" locked="0" layoutInCell="1" allowOverlap="1" wp14:anchorId="1CA61550" wp14:editId="65FBCCBE">
          <wp:simplePos x="0" y="0"/>
          <wp:positionH relativeFrom="margin">
            <wp:posOffset>-999490</wp:posOffset>
          </wp:positionH>
          <wp:positionV relativeFrom="page">
            <wp:posOffset>9815830</wp:posOffset>
          </wp:positionV>
          <wp:extent cx="7560945" cy="871855"/>
          <wp:effectExtent l="0" t="0" r="1905" b="4445"/>
          <wp:wrapSquare wrapText="bothSides"/>
          <wp:docPr id="136423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236140" name=""/>
                  <pic:cNvPicPr/>
                </pic:nvPicPr>
                <pic:blipFill>
                  <a:blip r:embed="rId1">
                    <a:extLst>
                      <a:ext uri="{28A0092B-C50C-407E-A947-70E740481C1C}">
                        <a14:useLocalDpi xmlns:a14="http://schemas.microsoft.com/office/drawing/2010/main" val="0"/>
                      </a:ext>
                    </a:extLst>
                  </a:blip>
                  <a:stretch>
                    <a:fillRect/>
                  </a:stretch>
                </pic:blipFill>
                <pic:spPr>
                  <a:xfrm>
                    <a:off x="0" y="0"/>
                    <a:ext cx="7560945" cy="8718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0C9AC" w14:textId="77777777" w:rsidR="00F04547" w:rsidRDefault="00F04547" w:rsidP="00D45491">
      <w:pPr>
        <w:spacing w:after="0" w:line="240" w:lineRule="auto"/>
      </w:pPr>
      <w:r>
        <w:separator/>
      </w:r>
    </w:p>
  </w:footnote>
  <w:footnote w:type="continuationSeparator" w:id="0">
    <w:p w14:paraId="3E229E7B" w14:textId="77777777" w:rsidR="00F04547" w:rsidRDefault="00F04547" w:rsidP="00D45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32440" w14:textId="57758FBF" w:rsidR="00D45491" w:rsidRDefault="00414D88" w:rsidP="000A46FA">
    <w:pPr>
      <w:pStyle w:val="Header"/>
      <w:jc w:val="center"/>
    </w:pPr>
    <w:r w:rsidRPr="00F05A29">
      <w:rPr>
        <w:noProof/>
      </w:rPr>
      <w:drawing>
        <wp:anchor distT="0" distB="0" distL="114300" distR="114300" simplePos="0" relativeHeight="251659264" behindDoc="0" locked="0" layoutInCell="1" allowOverlap="1" wp14:anchorId="5418857A" wp14:editId="7A658CD0">
          <wp:simplePos x="0" y="0"/>
          <wp:positionH relativeFrom="margin">
            <wp:align>center</wp:align>
          </wp:positionH>
          <wp:positionV relativeFrom="page">
            <wp:posOffset>6985</wp:posOffset>
          </wp:positionV>
          <wp:extent cx="7596209" cy="1684867"/>
          <wp:effectExtent l="0" t="0" r="5080" b="0"/>
          <wp:wrapSquare wrapText="bothSides"/>
          <wp:docPr id="137769572"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9572" name="Picture 1" descr="A white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6209" cy="1684867"/>
                  </a:xfrm>
                  <a:prstGeom prst="rect">
                    <a:avLst/>
                  </a:prstGeom>
                </pic:spPr>
              </pic:pic>
            </a:graphicData>
          </a:graphic>
          <wp14:sizeRelH relativeFrom="margin">
            <wp14:pctWidth>0</wp14:pctWidth>
          </wp14:sizeRelH>
          <wp14:sizeRelV relativeFrom="margin">
            <wp14:pctHeight>0</wp14:pctHeight>
          </wp14:sizeRelV>
        </wp:anchor>
      </w:drawing>
    </w:r>
  </w:p>
  <w:p w14:paraId="2ACD4443" w14:textId="77777777" w:rsidR="00D45491" w:rsidRDefault="00D45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3597A" w14:textId="7F567FF4" w:rsidR="00642782" w:rsidRDefault="00642782">
    <w:pPr>
      <w:pStyle w:val="Header"/>
    </w:pPr>
    <w:r w:rsidRPr="00F05A29">
      <w:rPr>
        <w:noProof/>
      </w:rPr>
      <w:drawing>
        <wp:anchor distT="0" distB="0" distL="114300" distR="114300" simplePos="0" relativeHeight="251663360" behindDoc="0" locked="0" layoutInCell="1" allowOverlap="1" wp14:anchorId="34779F04" wp14:editId="2AAFFF19">
          <wp:simplePos x="0" y="0"/>
          <wp:positionH relativeFrom="margin">
            <wp:posOffset>-988060</wp:posOffset>
          </wp:positionH>
          <wp:positionV relativeFrom="page">
            <wp:posOffset>6985</wp:posOffset>
          </wp:positionV>
          <wp:extent cx="7596209" cy="1684867"/>
          <wp:effectExtent l="0" t="0" r="5080" b="0"/>
          <wp:wrapSquare wrapText="bothSides"/>
          <wp:docPr id="1247428074" name="Picture 1" descr="A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9572" name="Picture 1" descr="A white rectangular sign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96209" cy="168486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5616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923F5D"/>
    <w:multiLevelType w:val="multilevel"/>
    <w:tmpl w:val="E79AAD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09B1D65"/>
    <w:multiLevelType w:val="hybridMultilevel"/>
    <w:tmpl w:val="95AEDF3E"/>
    <w:lvl w:ilvl="0" w:tplc="C01A2F78">
      <w:start w:val="1"/>
      <w:numFmt w:val="decimal"/>
      <w:lvlText w:val="%1."/>
      <w:lvlJc w:val="left"/>
      <w:pPr>
        <w:ind w:left="930" w:hanging="57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D4F6BE5"/>
    <w:multiLevelType w:val="hybridMultilevel"/>
    <w:tmpl w:val="52923F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AC70B7"/>
    <w:multiLevelType w:val="hybridMultilevel"/>
    <w:tmpl w:val="7108D728"/>
    <w:lvl w:ilvl="0" w:tplc="CD80599E">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A0C6E6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077298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FA4214"/>
    <w:multiLevelType w:val="multilevel"/>
    <w:tmpl w:val="7B260632"/>
    <w:lvl w:ilvl="0">
      <w:start w:val="1"/>
      <w:numFmt w:val="decimal"/>
      <w:lvlText w:val="%1"/>
      <w:lvlJc w:val="left"/>
      <w:pPr>
        <w:ind w:left="1137" w:hanging="570"/>
      </w:pPr>
      <w:rPr>
        <w:rFonts w:hint="default"/>
      </w:rPr>
    </w:lvl>
    <w:lvl w:ilvl="1">
      <w:start w:val="1"/>
      <w:numFmt w:val="decimal"/>
      <w:lvlText w:val="%1.%2"/>
      <w:lvlJc w:val="left"/>
      <w:pPr>
        <w:ind w:left="1137" w:hanging="57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2007" w:hanging="144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367" w:hanging="1800"/>
      </w:pPr>
      <w:rPr>
        <w:rFonts w:hint="default"/>
      </w:rPr>
    </w:lvl>
    <w:lvl w:ilvl="8">
      <w:start w:val="1"/>
      <w:numFmt w:val="decimal"/>
      <w:lvlText w:val="%1.%2.%3.%4.%5.%6.%7.%8.%9"/>
      <w:lvlJc w:val="left"/>
      <w:pPr>
        <w:ind w:left="2367" w:hanging="1800"/>
      </w:pPr>
      <w:rPr>
        <w:rFonts w:hint="default"/>
      </w:rPr>
    </w:lvl>
  </w:abstractNum>
  <w:abstractNum w:abstractNumId="8" w15:restartNumberingAfterBreak="0">
    <w:nsid w:val="776C4B15"/>
    <w:multiLevelType w:val="multilevel"/>
    <w:tmpl w:val="7054AB94"/>
    <w:lvl w:ilvl="0">
      <w:start w:val="1"/>
      <w:numFmt w:val="decimal"/>
      <w:lvlText w:val="%1."/>
      <w:lvlJc w:val="left"/>
      <w:pPr>
        <w:ind w:left="740" w:hanging="740"/>
      </w:pPr>
      <w:rPr>
        <w:rFonts w:hint="default"/>
      </w:rPr>
    </w:lvl>
    <w:lvl w:ilvl="1">
      <w:start w:val="1"/>
      <w:numFmt w:val="decimal"/>
      <w:lvlText w:val="%1.%2."/>
      <w:lvlJc w:val="left"/>
      <w:pPr>
        <w:ind w:left="740" w:hanging="740"/>
      </w:pPr>
      <w:rPr>
        <w:rFonts w:hint="default"/>
      </w:rPr>
    </w:lvl>
    <w:lvl w:ilvl="2">
      <w:start w:val="10"/>
      <w:numFmt w:val="decimal"/>
      <w:lvlText w:val="%1.%2.%3."/>
      <w:lvlJc w:val="left"/>
      <w:pPr>
        <w:ind w:left="740" w:hanging="7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7CB045C3"/>
    <w:multiLevelType w:val="multilevel"/>
    <w:tmpl w:val="300CA796"/>
    <w:lvl w:ilvl="0">
      <w:start w:val="3"/>
      <w:numFmt w:val="decimal"/>
      <w:lvlText w:val="%1."/>
      <w:lvlJc w:val="left"/>
      <w:pPr>
        <w:ind w:left="400" w:hanging="40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431200132">
    <w:abstractNumId w:val="2"/>
  </w:num>
  <w:num w:numId="2" w16cid:durableId="5914136">
    <w:abstractNumId w:val="7"/>
  </w:num>
  <w:num w:numId="3" w16cid:durableId="671880996">
    <w:abstractNumId w:val="4"/>
  </w:num>
  <w:num w:numId="4" w16cid:durableId="1455490128">
    <w:abstractNumId w:val="3"/>
  </w:num>
  <w:num w:numId="5" w16cid:durableId="354428114">
    <w:abstractNumId w:val="1"/>
  </w:num>
  <w:num w:numId="6" w16cid:durableId="2007783811">
    <w:abstractNumId w:val="8"/>
  </w:num>
  <w:num w:numId="7" w16cid:durableId="671907209">
    <w:abstractNumId w:val="6"/>
  </w:num>
  <w:num w:numId="8" w16cid:durableId="764111322">
    <w:abstractNumId w:val="0"/>
  </w:num>
  <w:num w:numId="9" w16cid:durableId="1176730270">
    <w:abstractNumId w:val="5"/>
  </w:num>
  <w:num w:numId="10" w16cid:durableId="1662197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60A"/>
    <w:rsid w:val="000512AF"/>
    <w:rsid w:val="00075333"/>
    <w:rsid w:val="0008381B"/>
    <w:rsid w:val="00092861"/>
    <w:rsid w:val="00092A9D"/>
    <w:rsid w:val="00097CF3"/>
    <w:rsid w:val="000A46FA"/>
    <w:rsid w:val="000A47B2"/>
    <w:rsid w:val="000C0C86"/>
    <w:rsid w:val="000C2EB9"/>
    <w:rsid w:val="000D145D"/>
    <w:rsid w:val="000F460A"/>
    <w:rsid w:val="0011392D"/>
    <w:rsid w:val="001228FD"/>
    <w:rsid w:val="00132A76"/>
    <w:rsid w:val="001350D5"/>
    <w:rsid w:val="00152708"/>
    <w:rsid w:val="001564DC"/>
    <w:rsid w:val="00172AB6"/>
    <w:rsid w:val="00185207"/>
    <w:rsid w:val="00190021"/>
    <w:rsid w:val="001976EC"/>
    <w:rsid w:val="001B6B54"/>
    <w:rsid w:val="001C323A"/>
    <w:rsid w:val="001D0841"/>
    <w:rsid w:val="001D2500"/>
    <w:rsid w:val="001E03AF"/>
    <w:rsid w:val="00207E70"/>
    <w:rsid w:val="0024572B"/>
    <w:rsid w:val="00261CF7"/>
    <w:rsid w:val="002934E1"/>
    <w:rsid w:val="00295A82"/>
    <w:rsid w:val="002A0DA8"/>
    <w:rsid w:val="002A1B89"/>
    <w:rsid w:val="002A3595"/>
    <w:rsid w:val="002B313A"/>
    <w:rsid w:val="002D6CAA"/>
    <w:rsid w:val="002E5F80"/>
    <w:rsid w:val="002F60A0"/>
    <w:rsid w:val="00302087"/>
    <w:rsid w:val="00304D3C"/>
    <w:rsid w:val="00310B7D"/>
    <w:rsid w:val="003171F2"/>
    <w:rsid w:val="003226EE"/>
    <w:rsid w:val="00333FB6"/>
    <w:rsid w:val="00336E3A"/>
    <w:rsid w:val="003405CC"/>
    <w:rsid w:val="00343B89"/>
    <w:rsid w:val="00367FA5"/>
    <w:rsid w:val="00375AFD"/>
    <w:rsid w:val="00380C8B"/>
    <w:rsid w:val="00384759"/>
    <w:rsid w:val="00391875"/>
    <w:rsid w:val="003A7819"/>
    <w:rsid w:val="003D554B"/>
    <w:rsid w:val="00413DFA"/>
    <w:rsid w:val="00414D88"/>
    <w:rsid w:val="00414FE2"/>
    <w:rsid w:val="004162DE"/>
    <w:rsid w:val="004260BC"/>
    <w:rsid w:val="0043251B"/>
    <w:rsid w:val="0044335A"/>
    <w:rsid w:val="0045241D"/>
    <w:rsid w:val="00454A36"/>
    <w:rsid w:val="004701CE"/>
    <w:rsid w:val="00473312"/>
    <w:rsid w:val="00494E69"/>
    <w:rsid w:val="004E555C"/>
    <w:rsid w:val="00504FA7"/>
    <w:rsid w:val="00506BF3"/>
    <w:rsid w:val="00511F82"/>
    <w:rsid w:val="00515FD5"/>
    <w:rsid w:val="00525D75"/>
    <w:rsid w:val="0052724D"/>
    <w:rsid w:val="00535BA5"/>
    <w:rsid w:val="0053718D"/>
    <w:rsid w:val="00572E5E"/>
    <w:rsid w:val="005734E1"/>
    <w:rsid w:val="00577FDE"/>
    <w:rsid w:val="00584E81"/>
    <w:rsid w:val="00587628"/>
    <w:rsid w:val="005B4546"/>
    <w:rsid w:val="005C5DDE"/>
    <w:rsid w:val="005D5114"/>
    <w:rsid w:val="00642782"/>
    <w:rsid w:val="0065287A"/>
    <w:rsid w:val="006637B6"/>
    <w:rsid w:val="00696A80"/>
    <w:rsid w:val="006B32A5"/>
    <w:rsid w:val="006B4856"/>
    <w:rsid w:val="006B6C2E"/>
    <w:rsid w:val="006B74BC"/>
    <w:rsid w:val="006D135D"/>
    <w:rsid w:val="006E01D8"/>
    <w:rsid w:val="006E65A5"/>
    <w:rsid w:val="007060DA"/>
    <w:rsid w:val="00713CCD"/>
    <w:rsid w:val="00714668"/>
    <w:rsid w:val="0074089E"/>
    <w:rsid w:val="00746588"/>
    <w:rsid w:val="00761F9F"/>
    <w:rsid w:val="00763A9F"/>
    <w:rsid w:val="00765C1A"/>
    <w:rsid w:val="00770E33"/>
    <w:rsid w:val="00776ECD"/>
    <w:rsid w:val="007C035C"/>
    <w:rsid w:val="007E043B"/>
    <w:rsid w:val="007E39FE"/>
    <w:rsid w:val="0080296F"/>
    <w:rsid w:val="0084120C"/>
    <w:rsid w:val="00844117"/>
    <w:rsid w:val="008A061F"/>
    <w:rsid w:val="008A66B3"/>
    <w:rsid w:val="008F5AF3"/>
    <w:rsid w:val="00914476"/>
    <w:rsid w:val="009332C2"/>
    <w:rsid w:val="00941B2B"/>
    <w:rsid w:val="00945A92"/>
    <w:rsid w:val="00956612"/>
    <w:rsid w:val="00962790"/>
    <w:rsid w:val="00970B81"/>
    <w:rsid w:val="00991961"/>
    <w:rsid w:val="009A0E92"/>
    <w:rsid w:val="009A4163"/>
    <w:rsid w:val="009B090C"/>
    <w:rsid w:val="009C3DCD"/>
    <w:rsid w:val="009D0A67"/>
    <w:rsid w:val="009E0947"/>
    <w:rsid w:val="009F2F05"/>
    <w:rsid w:val="00A47D9F"/>
    <w:rsid w:val="00A56F3E"/>
    <w:rsid w:val="00A7485D"/>
    <w:rsid w:val="00A9136E"/>
    <w:rsid w:val="00A914B4"/>
    <w:rsid w:val="00A93F5F"/>
    <w:rsid w:val="00AA4C52"/>
    <w:rsid w:val="00AC14F3"/>
    <w:rsid w:val="00AC7BAF"/>
    <w:rsid w:val="00AD04BA"/>
    <w:rsid w:val="00AD4B3E"/>
    <w:rsid w:val="00AD7EF9"/>
    <w:rsid w:val="00AF3E85"/>
    <w:rsid w:val="00B30926"/>
    <w:rsid w:val="00B37D9E"/>
    <w:rsid w:val="00B43147"/>
    <w:rsid w:val="00B43563"/>
    <w:rsid w:val="00B524DD"/>
    <w:rsid w:val="00BC455B"/>
    <w:rsid w:val="00BF6C75"/>
    <w:rsid w:val="00C118F3"/>
    <w:rsid w:val="00C1496B"/>
    <w:rsid w:val="00C40A2C"/>
    <w:rsid w:val="00C56C22"/>
    <w:rsid w:val="00C771D2"/>
    <w:rsid w:val="00C77FD0"/>
    <w:rsid w:val="00C86E19"/>
    <w:rsid w:val="00C90804"/>
    <w:rsid w:val="00C91F72"/>
    <w:rsid w:val="00CA3DE3"/>
    <w:rsid w:val="00CA7B63"/>
    <w:rsid w:val="00CC55D8"/>
    <w:rsid w:val="00CD19CC"/>
    <w:rsid w:val="00CE21C3"/>
    <w:rsid w:val="00CE6BD1"/>
    <w:rsid w:val="00D16A55"/>
    <w:rsid w:val="00D23F7F"/>
    <w:rsid w:val="00D45491"/>
    <w:rsid w:val="00D66829"/>
    <w:rsid w:val="00D760DE"/>
    <w:rsid w:val="00D868F4"/>
    <w:rsid w:val="00D870FA"/>
    <w:rsid w:val="00D914DF"/>
    <w:rsid w:val="00DA4D8D"/>
    <w:rsid w:val="00DB0C35"/>
    <w:rsid w:val="00DC497E"/>
    <w:rsid w:val="00DD2B2A"/>
    <w:rsid w:val="00DE3175"/>
    <w:rsid w:val="00DF0231"/>
    <w:rsid w:val="00DF4F03"/>
    <w:rsid w:val="00E07747"/>
    <w:rsid w:val="00E11157"/>
    <w:rsid w:val="00E2026B"/>
    <w:rsid w:val="00E45E24"/>
    <w:rsid w:val="00E546C8"/>
    <w:rsid w:val="00E628D5"/>
    <w:rsid w:val="00E67C2A"/>
    <w:rsid w:val="00E824C6"/>
    <w:rsid w:val="00E8716A"/>
    <w:rsid w:val="00EA767B"/>
    <w:rsid w:val="00EF2D8B"/>
    <w:rsid w:val="00F04547"/>
    <w:rsid w:val="00F22708"/>
    <w:rsid w:val="00F43269"/>
    <w:rsid w:val="00F5001C"/>
    <w:rsid w:val="00F636C7"/>
    <w:rsid w:val="00F65BAD"/>
    <w:rsid w:val="00F67639"/>
    <w:rsid w:val="00F77A00"/>
    <w:rsid w:val="00F80284"/>
    <w:rsid w:val="00F877A7"/>
    <w:rsid w:val="00F93A2B"/>
    <w:rsid w:val="00F96711"/>
    <w:rsid w:val="00FA05D1"/>
    <w:rsid w:val="00FC2AB2"/>
    <w:rsid w:val="00FE6A9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70704"/>
  <w15:chartTrackingRefBased/>
  <w15:docId w15:val="{48360090-619C-46B8-8718-0CAF3F9E9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6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6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6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6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6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6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6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6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6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6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6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6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6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6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60A"/>
    <w:rPr>
      <w:rFonts w:eastAsiaTheme="majorEastAsia" w:cstheme="majorBidi"/>
      <w:color w:val="272727" w:themeColor="text1" w:themeTint="D8"/>
    </w:rPr>
  </w:style>
  <w:style w:type="paragraph" w:styleId="Title">
    <w:name w:val="Title"/>
    <w:basedOn w:val="Normal"/>
    <w:next w:val="Normal"/>
    <w:link w:val="TitleChar"/>
    <w:uiPriority w:val="10"/>
    <w:qFormat/>
    <w:rsid w:val="000F46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60A"/>
    <w:pPr>
      <w:spacing w:before="160"/>
      <w:jc w:val="center"/>
    </w:pPr>
    <w:rPr>
      <w:i/>
      <w:iCs/>
      <w:color w:val="404040" w:themeColor="text1" w:themeTint="BF"/>
    </w:rPr>
  </w:style>
  <w:style w:type="character" w:customStyle="1" w:styleId="QuoteChar">
    <w:name w:val="Quote Char"/>
    <w:basedOn w:val="DefaultParagraphFont"/>
    <w:link w:val="Quote"/>
    <w:uiPriority w:val="29"/>
    <w:rsid w:val="000F460A"/>
    <w:rPr>
      <w:i/>
      <w:iCs/>
      <w:color w:val="404040" w:themeColor="text1" w:themeTint="BF"/>
    </w:rPr>
  </w:style>
  <w:style w:type="paragraph" w:styleId="ListParagraph">
    <w:name w:val="List Paragraph"/>
    <w:basedOn w:val="Normal"/>
    <w:uiPriority w:val="34"/>
    <w:qFormat/>
    <w:rsid w:val="000F460A"/>
    <w:pPr>
      <w:ind w:left="720"/>
      <w:contextualSpacing/>
    </w:pPr>
  </w:style>
  <w:style w:type="character" w:styleId="IntenseEmphasis">
    <w:name w:val="Intense Emphasis"/>
    <w:basedOn w:val="DefaultParagraphFont"/>
    <w:uiPriority w:val="21"/>
    <w:qFormat/>
    <w:rsid w:val="000F460A"/>
    <w:rPr>
      <w:i/>
      <w:iCs/>
      <w:color w:val="0F4761" w:themeColor="accent1" w:themeShade="BF"/>
    </w:rPr>
  </w:style>
  <w:style w:type="paragraph" w:styleId="IntenseQuote">
    <w:name w:val="Intense Quote"/>
    <w:basedOn w:val="Normal"/>
    <w:next w:val="Normal"/>
    <w:link w:val="IntenseQuoteChar"/>
    <w:uiPriority w:val="30"/>
    <w:qFormat/>
    <w:rsid w:val="000F46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60A"/>
    <w:rPr>
      <w:i/>
      <w:iCs/>
      <w:color w:val="0F4761" w:themeColor="accent1" w:themeShade="BF"/>
    </w:rPr>
  </w:style>
  <w:style w:type="character" w:styleId="IntenseReference">
    <w:name w:val="Intense Reference"/>
    <w:basedOn w:val="DefaultParagraphFont"/>
    <w:uiPriority w:val="32"/>
    <w:qFormat/>
    <w:rsid w:val="000F460A"/>
    <w:rPr>
      <w:b/>
      <w:bCs/>
      <w:smallCaps/>
      <w:color w:val="0F4761" w:themeColor="accent1" w:themeShade="BF"/>
      <w:spacing w:val="5"/>
    </w:rPr>
  </w:style>
  <w:style w:type="paragraph" w:styleId="Header">
    <w:name w:val="header"/>
    <w:basedOn w:val="Normal"/>
    <w:link w:val="HeaderChar"/>
    <w:uiPriority w:val="99"/>
    <w:unhideWhenUsed/>
    <w:rsid w:val="00D45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491"/>
  </w:style>
  <w:style w:type="paragraph" w:styleId="Footer">
    <w:name w:val="footer"/>
    <w:basedOn w:val="Normal"/>
    <w:link w:val="FooterChar"/>
    <w:uiPriority w:val="99"/>
    <w:unhideWhenUsed/>
    <w:rsid w:val="00D45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491"/>
  </w:style>
  <w:style w:type="paragraph" w:styleId="Revision">
    <w:name w:val="Revision"/>
    <w:hidden/>
    <w:uiPriority w:val="99"/>
    <w:semiHidden/>
    <w:rsid w:val="00770E33"/>
    <w:pPr>
      <w:spacing w:after="0" w:line="240" w:lineRule="auto"/>
    </w:pPr>
  </w:style>
  <w:style w:type="paragraph" w:styleId="TOCHeading">
    <w:name w:val="TOC Heading"/>
    <w:basedOn w:val="Heading1"/>
    <w:next w:val="Normal"/>
    <w:uiPriority w:val="39"/>
    <w:unhideWhenUsed/>
    <w:qFormat/>
    <w:rsid w:val="007060DA"/>
    <w:pPr>
      <w:spacing w:before="480" w:after="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7060DA"/>
    <w:pPr>
      <w:tabs>
        <w:tab w:val="left" w:pos="480"/>
        <w:tab w:val="right" w:leader="dot" w:pos="8896"/>
      </w:tabs>
      <w:spacing w:before="120" w:after="0"/>
    </w:pPr>
    <w:rPr>
      <w:b/>
      <w:bCs/>
      <w:i/>
      <w:iCs/>
    </w:rPr>
  </w:style>
  <w:style w:type="character" w:styleId="Hyperlink">
    <w:name w:val="Hyperlink"/>
    <w:basedOn w:val="DefaultParagraphFont"/>
    <w:uiPriority w:val="99"/>
    <w:unhideWhenUsed/>
    <w:rsid w:val="007060DA"/>
    <w:rPr>
      <w:color w:val="467886" w:themeColor="hyperlink"/>
      <w:u w:val="single"/>
    </w:rPr>
  </w:style>
  <w:style w:type="paragraph" w:styleId="TOC2">
    <w:name w:val="toc 2"/>
    <w:basedOn w:val="Normal"/>
    <w:next w:val="Normal"/>
    <w:autoRedefine/>
    <w:uiPriority w:val="39"/>
    <w:semiHidden/>
    <w:unhideWhenUsed/>
    <w:rsid w:val="007060DA"/>
    <w:pPr>
      <w:spacing w:before="120" w:after="0"/>
      <w:ind w:left="240"/>
    </w:pPr>
    <w:rPr>
      <w:b/>
      <w:bCs/>
      <w:sz w:val="22"/>
      <w:szCs w:val="22"/>
    </w:rPr>
  </w:style>
  <w:style w:type="paragraph" w:styleId="TOC3">
    <w:name w:val="toc 3"/>
    <w:basedOn w:val="Normal"/>
    <w:next w:val="Normal"/>
    <w:autoRedefine/>
    <w:uiPriority w:val="39"/>
    <w:semiHidden/>
    <w:unhideWhenUsed/>
    <w:rsid w:val="007060DA"/>
    <w:pPr>
      <w:spacing w:after="0"/>
      <w:ind w:left="480"/>
    </w:pPr>
    <w:rPr>
      <w:sz w:val="20"/>
      <w:szCs w:val="20"/>
    </w:rPr>
  </w:style>
  <w:style w:type="paragraph" w:styleId="TOC4">
    <w:name w:val="toc 4"/>
    <w:basedOn w:val="Normal"/>
    <w:next w:val="Normal"/>
    <w:autoRedefine/>
    <w:uiPriority w:val="39"/>
    <w:semiHidden/>
    <w:unhideWhenUsed/>
    <w:rsid w:val="007060DA"/>
    <w:pPr>
      <w:spacing w:after="0"/>
      <w:ind w:left="720"/>
    </w:pPr>
    <w:rPr>
      <w:sz w:val="20"/>
      <w:szCs w:val="20"/>
    </w:rPr>
  </w:style>
  <w:style w:type="paragraph" w:styleId="TOC5">
    <w:name w:val="toc 5"/>
    <w:basedOn w:val="Normal"/>
    <w:next w:val="Normal"/>
    <w:autoRedefine/>
    <w:uiPriority w:val="39"/>
    <w:semiHidden/>
    <w:unhideWhenUsed/>
    <w:rsid w:val="007060DA"/>
    <w:pPr>
      <w:spacing w:after="0"/>
      <w:ind w:left="960"/>
    </w:pPr>
    <w:rPr>
      <w:sz w:val="20"/>
      <w:szCs w:val="20"/>
    </w:rPr>
  </w:style>
  <w:style w:type="paragraph" w:styleId="TOC6">
    <w:name w:val="toc 6"/>
    <w:basedOn w:val="Normal"/>
    <w:next w:val="Normal"/>
    <w:autoRedefine/>
    <w:uiPriority w:val="39"/>
    <w:semiHidden/>
    <w:unhideWhenUsed/>
    <w:rsid w:val="007060DA"/>
    <w:pPr>
      <w:spacing w:after="0"/>
      <w:ind w:left="1200"/>
    </w:pPr>
    <w:rPr>
      <w:sz w:val="20"/>
      <w:szCs w:val="20"/>
    </w:rPr>
  </w:style>
  <w:style w:type="paragraph" w:styleId="TOC7">
    <w:name w:val="toc 7"/>
    <w:basedOn w:val="Normal"/>
    <w:next w:val="Normal"/>
    <w:autoRedefine/>
    <w:uiPriority w:val="39"/>
    <w:semiHidden/>
    <w:unhideWhenUsed/>
    <w:rsid w:val="007060DA"/>
    <w:pPr>
      <w:spacing w:after="0"/>
      <w:ind w:left="1440"/>
    </w:pPr>
    <w:rPr>
      <w:sz w:val="20"/>
      <w:szCs w:val="20"/>
    </w:rPr>
  </w:style>
  <w:style w:type="paragraph" w:styleId="TOC8">
    <w:name w:val="toc 8"/>
    <w:basedOn w:val="Normal"/>
    <w:next w:val="Normal"/>
    <w:autoRedefine/>
    <w:uiPriority w:val="39"/>
    <w:semiHidden/>
    <w:unhideWhenUsed/>
    <w:rsid w:val="007060DA"/>
    <w:pPr>
      <w:spacing w:after="0"/>
      <w:ind w:left="1680"/>
    </w:pPr>
    <w:rPr>
      <w:sz w:val="20"/>
      <w:szCs w:val="20"/>
    </w:rPr>
  </w:style>
  <w:style w:type="paragraph" w:styleId="TOC9">
    <w:name w:val="toc 9"/>
    <w:basedOn w:val="Normal"/>
    <w:next w:val="Normal"/>
    <w:autoRedefine/>
    <w:uiPriority w:val="39"/>
    <w:semiHidden/>
    <w:unhideWhenUsed/>
    <w:rsid w:val="007060DA"/>
    <w:pPr>
      <w:spacing w:after="0"/>
      <w:ind w:left="1920"/>
    </w:pPr>
    <w:rPr>
      <w:sz w:val="20"/>
      <w:szCs w:val="20"/>
    </w:rPr>
  </w:style>
  <w:style w:type="character" w:styleId="PageNumber">
    <w:name w:val="page number"/>
    <w:basedOn w:val="DefaultParagraphFont"/>
    <w:uiPriority w:val="99"/>
    <w:semiHidden/>
    <w:unhideWhenUsed/>
    <w:rsid w:val="000A46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53052-048E-4978-9BCD-017453DB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Maponyane</dc:creator>
  <cp:keywords/>
  <dc:description/>
  <cp:lastModifiedBy>Neo Moerane (Researcher)</cp:lastModifiedBy>
  <cp:revision>2</cp:revision>
  <cp:lastPrinted>2025-10-22T15:57:00Z</cp:lastPrinted>
  <dcterms:created xsi:type="dcterms:W3CDTF">2025-10-27T15:38:00Z</dcterms:created>
  <dcterms:modified xsi:type="dcterms:W3CDTF">2025-10-27T15:38:00Z</dcterms:modified>
</cp:coreProperties>
</file>